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441481-2024-00125</w:t>
      </w:r>
    </w:p>
    <w:p>
      <w:pPr>
        <w:jc w:val="center"/>
      </w:pPr>
      <w:r>
        <w:rPr>
          <w:b/>
          <w:sz w:val="24"/>
        </w:rPr>
        <w:t>采购项目编号：</w:t>
      </w:r>
      <w:r>
        <w:rPr>
          <w:b/>
          <w:sz w:val="24"/>
        </w:rPr>
        <w:t>GDXZ-ZG-2024339</w:t>
      </w:r>
    </w:p>
    <w:p>
      <w:pPr>
        <w:jc w:val="center"/>
      </w:pPr>
      <w:r>
        <w:rPr>
          <w:b/>
          <w:sz w:val="24"/>
        </w:rPr>
        <w:t>项目名称：</w:t>
      </w:r>
      <w:r>
        <w:rPr>
          <w:b/>
          <w:sz w:val="24"/>
        </w:rPr>
        <w:t>兴宁市人民医院医疗设备维修和保养服务项目</w:t>
      </w:r>
    </w:p>
    <w:p>
      <w:pPr>
        <w:jc w:val="center"/>
      </w:pPr>
      <w:r>
        <w:rPr>
          <w:b/>
          <w:sz w:val="24"/>
        </w:rPr>
        <w:t>采购人：</w:t>
      </w:r>
      <w:r>
        <w:rPr>
          <w:b/>
          <w:sz w:val="24"/>
        </w:rPr>
        <w:t>兴宁市人民医院</w:t>
      </w:r>
    </w:p>
    <w:p>
      <w:pPr>
        <w:jc w:val="center"/>
      </w:pPr>
      <w:r>
        <w:rPr>
          <w:b/>
          <w:sz w:val="24"/>
        </w:rPr>
        <w:t>采购代理机构：</w:t>
      </w:r>
      <w:r>
        <w:rPr>
          <w:b/>
          <w:sz w:val="24"/>
        </w:rPr>
        <w:t>广东协作项目管理有限公司</w:t>
      </w:r>
    </w:p>
    <w:p>
      <w:pPr>
        <w:ind w:firstLine="480"/>
      </w:pPr>
    </w:p>
    <w:p>
      <w:r>
        <w:rPr/>
        <w:t xml:space="preserve"> </w:t>
      </w:r>
    </w:p>
    <w:p/>
    <w:p>
      <w:pPr>
        <w:jc w:val="center"/>
      </w:pPr>
      <w:r>
        <w:rPr>
          <w:b/>
          <w:sz w:val="36"/>
        </w:rPr>
        <w:t>第一章 磋商邀请</w:t>
      </w:r>
    </w:p>
    <w:p>
      <w:pPr>
        <w:ind w:firstLine="480"/>
      </w:pPr>
      <w:r>
        <w:rPr/>
        <w:t>广东协作项目管理有限公司</w:t>
      </w:r>
      <w:r>
        <w:rPr/>
        <w:t>受</w:t>
      </w:r>
      <w:r>
        <w:rPr/>
        <w:t>兴宁市人民医院</w:t>
      </w:r>
      <w:r>
        <w:rPr/>
        <w:t>的委托，采用</w:t>
      </w:r>
      <w:r>
        <w:rPr/>
        <w:t>竞争性磋商</w:t>
      </w:r>
      <w:r>
        <w:rPr/>
        <w:t>方式组织采购</w:t>
      </w:r>
      <w:r>
        <w:rPr/>
        <w:t>兴宁市人民医院医疗设备维修和保养服务项目</w:t>
      </w:r>
      <w:r>
        <w:rPr/>
        <w:t>。欢迎符合资格条件的供应商参加。</w:t>
      </w:r>
    </w:p>
    <w:p>
      <w:r>
        <w:rPr>
          <w:b/>
          <w:sz w:val="28"/>
        </w:rPr>
        <w:t>一.项目概述</w:t>
      </w:r>
    </w:p>
    <w:p>
      <w:r>
        <w:rPr>
          <w:b/>
          <w:sz w:val="24"/>
        </w:rPr>
        <w:t>1.名称与编号</w:t>
      </w:r>
    </w:p>
    <w:p>
      <w:pPr>
        <w:ind w:firstLine="480"/>
      </w:pPr>
      <w:r>
        <w:rPr/>
        <w:t>采购项目名称：</w:t>
      </w:r>
      <w:r>
        <w:rPr/>
        <w:t>兴宁市人民医院医疗设备维修和保养服务项目</w:t>
      </w:r>
    </w:p>
    <w:p>
      <w:pPr>
        <w:ind w:firstLine="480"/>
      </w:pPr>
      <w:r>
        <w:rPr/>
        <w:t>采购计划编号：</w:t>
      </w:r>
      <w:r>
        <w:rPr/>
        <w:t>441481-2024-00125</w:t>
      </w:r>
    </w:p>
    <w:p>
      <w:pPr>
        <w:ind w:firstLine="480"/>
      </w:pPr>
      <w:r>
        <w:rPr/>
        <w:t>采购项目编号：</w:t>
      </w:r>
      <w:r>
        <w:rPr/>
        <w:t>GDXZ-ZG-2024339</w:t>
      </w:r>
    </w:p>
    <w:p>
      <w:pPr>
        <w:ind w:firstLine="480"/>
      </w:pPr>
      <w:r>
        <w:rPr/>
        <w:t>采购方式：</w:t>
      </w:r>
      <w:r>
        <w:rPr/>
        <w:t>竞争性磋商</w:t>
      </w:r>
    </w:p>
    <w:p>
      <w:pPr>
        <w:ind w:firstLine="480"/>
      </w:pPr>
      <w:r>
        <w:rPr/>
        <w:t>预算金额：</w:t>
      </w:r>
      <w:r>
        <w:rPr/>
        <w:t>2,249,000.00</w:t>
      </w:r>
      <w:r>
        <w:rPr/>
        <w:t>元</w:t>
      </w:r>
    </w:p>
    <w:p>
      <w:r>
        <w:rPr>
          <w:b/>
          <w:sz w:val="24"/>
        </w:rPr>
        <w:t>2.项目内容及需求情况（采购项目技术规格、参数及要求）</w:t>
      </w:r>
    </w:p>
    <w:p>
      <w:pPr>
        <w:ind w:firstLine="480"/>
      </w:pPr>
    </w:p>
    <w:p/>
    <w:p>
      <w:r>
        <w:rPr/>
        <w:t>采购包1(核磁、DSA、CT、C臂维保服务):</w:t>
      </w:r>
    </w:p>
    <w:p>
      <w:r>
        <w:rPr/>
        <w:t>采购包预算金额：1,599,000.00元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医疗设备维修和保养服务</w:t>
            </w:r>
          </w:p>
        </w:tc>
        <w:tc>
          <w:tcPr>
            <w:tcW w:type="dxa" w:w="2052"/>
          </w:tcPr>
          <w:p>
            <w:r>
              <w:rPr/>
              <w:t>核磁、DSA、CT、C臂维保服务</w:t>
            </w:r>
          </w:p>
        </w:tc>
        <w:tc>
          <w:tcPr>
            <w:tcW w:type="dxa" w:w="977"/>
          </w:tcPr>
          <w:p>
            <w:r>
              <w:rPr/>
              <w:t>1.00(项)</w:t>
            </w:r>
          </w:p>
        </w:tc>
        <w:tc>
          <w:tcPr>
            <w:tcW w:type="dxa" w:w="977"/>
          </w:tcPr>
          <w:p>
            <w:r>
              <w:rPr/>
              <w:t>详见第二章</w:t>
            </w:r>
          </w:p>
        </w:tc>
        <w:tc>
          <w:tcPr>
            <w:tcW w:type="dxa" w:w="977"/>
          </w:tcPr>
          <w:p>
            <w:r>
              <w:rPr/>
              <w:t>1,599,000.00</w:t>
            </w:r>
          </w:p>
        </w:tc>
        <w:tc>
          <w:tcPr>
            <w:tcW w:type="dxa" w:w="977"/>
          </w:tcPr>
          <w:p>
            <w:r>
              <w:rPr/>
              <w:t>否</w:t>
            </w:r>
          </w:p>
        </w:tc>
      </w:tr>
    </w:tbl>
    <w:p/>
    <w:p>
      <w:r>
        <w:rPr/>
        <w:t>本采购包不接受联合体响应</w:t>
      </w:r>
    </w:p>
    <w:p/>
    <w:p>
      <w:r>
        <w:rPr/>
        <w:t>合同履行期限：自合同签订生效之日起至合同所约定的全部义务履行完毕之日止。</w:t>
      </w:r>
    </w:p>
    <w:p/>
    <w:p>
      <w:r>
        <w:rPr/>
        <w:t>采购包2(直线加速器维保服务):</w:t>
      </w:r>
    </w:p>
    <w:p>
      <w:r>
        <w:rPr/>
        <w:t>采购包预算金额：650,000.00元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医疗设备维修和保养服务</w:t>
            </w:r>
          </w:p>
        </w:tc>
        <w:tc>
          <w:tcPr>
            <w:tcW w:type="dxa" w:w="2052"/>
          </w:tcPr>
          <w:p>
            <w:r>
              <w:rPr/>
              <w:t>直线加速器维保服务</w:t>
            </w:r>
          </w:p>
        </w:tc>
        <w:tc>
          <w:tcPr>
            <w:tcW w:type="dxa" w:w="977"/>
          </w:tcPr>
          <w:p>
            <w:r>
              <w:rPr/>
              <w:t>1.00(项)</w:t>
            </w:r>
          </w:p>
        </w:tc>
        <w:tc>
          <w:tcPr>
            <w:tcW w:type="dxa" w:w="977"/>
          </w:tcPr>
          <w:p>
            <w:r>
              <w:rPr/>
              <w:t>详见第二章</w:t>
            </w:r>
          </w:p>
        </w:tc>
        <w:tc>
          <w:tcPr>
            <w:tcW w:type="dxa" w:w="977"/>
          </w:tcPr>
          <w:p>
            <w:r>
              <w:rPr/>
              <w:t>650,000.00</w:t>
            </w:r>
          </w:p>
        </w:tc>
        <w:tc>
          <w:tcPr>
            <w:tcW w:type="dxa" w:w="977"/>
          </w:tcPr>
          <w:p>
            <w:r>
              <w:rPr/>
              <w:t>否</w:t>
            </w:r>
          </w:p>
        </w:tc>
      </w:tr>
    </w:tbl>
    <w:p/>
    <w:p>
      <w:r>
        <w:rPr/>
        <w:t>本采购包不接受联合体响应</w:t>
      </w:r>
    </w:p>
    <w:p/>
    <w:p>
      <w:r>
        <w:rPr/>
        <w:t>合同履行期限：自合同签订生效之日起至合同所约定的全部义务履行完毕之日止。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1）具有独立承担民事责任的能力：在中华人民共和国境内注册的具有独立承担民事责任能力的法人或其他组织；（提供营业执照等证明文件）</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3）具有良好的商业信誉和健全的财务会计制度：具有良好的商业信誉和健全的财务会计制度：提供2022年度财务状况报告或基本开户行出具的资信证明；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采购包1（核磁、DSA、CT、C臂维保服务）：</w:t>
      </w:r>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w:t>
      </w:r>
    </w:p>
    <w:p>
      <w:pPr>
        <w:jc w:val="left"/>
      </w:pPr>
    </w:p>
    <w:p>
      <w:r>
        <w:rPr/>
        <w:t>采购包2（直线加速器维保服务）：</w:t>
      </w:r>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w:t>
      </w:r>
    </w:p>
    <w:p/>
    <w:p>
      <w:r>
        <w:rPr>
          <w:b/>
          <w:sz w:val="24"/>
        </w:rPr>
        <w:t>3.本项目特定的资格要求：</w:t>
      </w:r>
    </w:p>
    <w:p>
      <w:pPr>
        <w:ind w:firstLine="480"/>
      </w:pPr>
    </w:p>
    <w:p/>
    <w:p>
      <w:r>
        <w:rPr/>
        <w:t>采购包1（核磁、DSA、CT、C臂维保服务）：</w:t>
      </w:r>
    </w:p>
    <w:p/>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 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
      <w:r>
        <w:rPr/>
        <w:t>3)本采购包不接受联合体投标（响应）。</w:t>
      </w:r>
    </w:p>
    <w:p/>
    <w:p>
      <w:r>
        <w:rPr/>
        <w:t>采购包2（直线加速器维保服务）：</w:t>
      </w:r>
    </w:p>
    <w:p/>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 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
      <w:r>
        <w:rPr/>
        <w:t>3)本采购包不接受联合体投标（响应）。</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广东协作项目管理有限公司http://www.gdxzchina.com/</w:t>
      </w:r>
    </w:p>
    <w:p>
      <w:r>
        <w:rPr>
          <w:b/>
          <w:sz w:val="28"/>
        </w:rPr>
        <w:t>六.本项目联系方式：</w:t>
      </w:r>
    </w:p>
    <w:p>
      <w:r>
        <w:rPr>
          <w:b/>
          <w:sz w:val="24"/>
        </w:rPr>
        <w:t>1.采购人信息</w:t>
      </w:r>
    </w:p>
    <w:p>
      <w:pPr>
        <w:ind w:firstLine="480"/>
      </w:pPr>
      <w:r>
        <w:rPr/>
        <w:t>名称：</w:t>
      </w:r>
      <w:r>
        <w:rPr/>
        <w:t>兴宁市人民医院</w:t>
      </w:r>
    </w:p>
    <w:p>
      <w:pPr>
        <w:ind w:firstLine="480"/>
      </w:pPr>
      <w:r>
        <w:rPr/>
        <w:t>地址：</w:t>
      </w:r>
      <w:r>
        <w:rPr/>
        <w:t>兴宁市官汕路</w:t>
      </w:r>
    </w:p>
    <w:p>
      <w:pPr>
        <w:ind w:firstLine="480"/>
      </w:pPr>
      <w:r>
        <w:rPr/>
        <w:t>联系方式：</w:t>
      </w:r>
      <w:r>
        <w:rPr/>
        <w:t>0753-3363518</w:t>
      </w:r>
    </w:p>
    <w:p>
      <w:r>
        <w:rPr>
          <w:b/>
          <w:sz w:val="24"/>
        </w:rPr>
        <w:t>2.采购代理机构信息</w:t>
      </w:r>
    </w:p>
    <w:p>
      <w:pPr>
        <w:ind w:firstLine="480"/>
      </w:pPr>
      <w:r>
        <w:rPr/>
        <w:t>名称：</w:t>
      </w:r>
      <w:r>
        <w:rPr/>
        <w:t>广东协作项目管理有限公司</w:t>
      </w:r>
    </w:p>
    <w:p>
      <w:pPr>
        <w:ind w:firstLine="480"/>
      </w:pPr>
      <w:r>
        <w:rPr/>
        <w:t>地址：</w:t>
      </w:r>
      <w:r>
        <w:rPr/>
        <w:t>梅州市梅县区新县城新兴路百福豪园63号</w:t>
      </w:r>
    </w:p>
    <w:p>
      <w:pPr>
        <w:ind w:firstLine="480"/>
      </w:pPr>
      <w:r>
        <w:rPr/>
        <w:t>联系方式：</w:t>
      </w:r>
      <w:r>
        <w:rPr/>
        <w:t>0753-2501516</w:t>
      </w:r>
    </w:p>
    <w:p>
      <w:r>
        <w:rPr>
          <w:b/>
          <w:sz w:val="24"/>
        </w:rPr>
        <w:t>3.项目联系方式</w:t>
      </w:r>
    </w:p>
    <w:p>
      <w:pPr>
        <w:ind w:firstLine="480"/>
      </w:pPr>
      <w:r>
        <w:rPr/>
        <w:t>项目联系人：</w:t>
      </w:r>
      <w:r>
        <w:rPr/>
        <w:t>肖工</w:t>
      </w:r>
    </w:p>
    <w:p>
      <w:pPr>
        <w:ind w:firstLine="480"/>
      </w:pPr>
      <w:r>
        <w:rPr/>
        <w:t>电话：</w:t>
      </w:r>
      <w:r>
        <w:rPr/>
        <w:t>0753-2501516</w:t>
      </w:r>
    </w:p>
    <w:p>
      <w:r>
        <w:rPr>
          <w:b/>
          <w:sz w:val="24"/>
        </w:rPr>
        <w:t>4.技术支持联系方式</w:t>
      </w:r>
    </w:p>
    <w:p>
      <w:pPr>
        <w:ind w:firstLine="480"/>
      </w:pPr>
      <w:r>
        <w:rPr/>
        <w:t>云平台联系方式：020-88696588</w:t>
      </w:r>
    </w:p>
    <w:p>
      <w:r>
        <w:rPr/>
        <w:t>采购代理机构：</w:t>
      </w:r>
      <w:r>
        <w:rPr/>
        <w:t>广东协作项目管理有限公司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tbl>
      <w:tblPr>
        <w:tblW w:w="0" w:type="auto"/>
        <w:tblBorders>
          <w:top w:val="none" w:color="000000" w:sz="4"/>
          <w:left w:val="none" w:color="000000" w:sz="4"/>
          <w:bottom w:val="none" w:color="000000" w:sz="4"/>
          <w:right w:val="none" w:color="000000" w:sz="4"/>
          <w:insideH w:val="none"/>
          <w:insideV w:val="none"/>
        </w:tblBorders>
      </w:tblPr>
      <w:tblGrid>
        <w:gridCol w:w="1251"/>
        <w:gridCol w:w="2367"/>
        <w:gridCol w:w="2231"/>
        <w:gridCol w:w="2457"/>
      </w:tblGrid>
      <w:tr>
        <w:tc>
          <w:tcPr>
            <w:tcW w:type="dxa" w:w="1251"/>
            <w:tcBorders>
              <w:top w:val="single" w:color="000000" w:sz="4"/>
              <w:left w:val="single" w:color="000000" w:sz="4"/>
              <w:bottom w:val="single" w:color="000000" w:sz="4"/>
              <w:right w:val="single" w:color="000000" w:sz="4"/>
            </w:tcBorders>
            <w:vAlign w:val="top"/>
          </w:tcPr>
          <w:p>
            <w:pPr>
              <w:jc w:val="center"/>
            </w:pPr>
            <w:r>
              <w:rPr>
                <w:b/>
                <w:sz w:val="24"/>
              </w:rPr>
              <w:t>采购包</w:t>
            </w:r>
            <w:r>
              <w:rPr>
                <w:b/>
                <w:sz w:val="24"/>
              </w:rPr>
              <w:t>号</w:t>
            </w:r>
          </w:p>
        </w:tc>
        <w:tc>
          <w:tcPr>
            <w:tcW w:type="dxa" w:w="2367"/>
            <w:tcBorders>
              <w:top w:val="single" w:color="000000" w:sz="4"/>
              <w:left w:val="single" w:color="000000" w:sz="4"/>
              <w:bottom w:val="single" w:color="000000" w:sz="4"/>
              <w:right w:val="single" w:color="000000" w:sz="4"/>
            </w:tcBorders>
            <w:vAlign w:val="top"/>
          </w:tcPr>
          <w:p>
            <w:pPr>
              <w:jc w:val="center"/>
            </w:pPr>
            <w:r>
              <w:rPr>
                <w:b/>
                <w:sz w:val="24"/>
              </w:rPr>
              <w:t>维保项目</w:t>
            </w:r>
          </w:p>
        </w:tc>
        <w:tc>
          <w:tcPr>
            <w:tcW w:type="dxa" w:w="2231"/>
            <w:tcBorders>
              <w:top w:val="single" w:color="000000" w:sz="4"/>
              <w:left w:val="single" w:color="000000" w:sz="4"/>
              <w:bottom w:val="single" w:color="000000" w:sz="4"/>
              <w:right w:val="single" w:color="000000" w:sz="4"/>
            </w:tcBorders>
            <w:vAlign w:val="top"/>
          </w:tcPr>
          <w:p>
            <w:pPr>
              <w:jc w:val="center"/>
            </w:pPr>
            <w:r>
              <w:rPr>
                <w:b/>
                <w:sz w:val="24"/>
              </w:rPr>
              <w:t>型号</w:t>
            </w:r>
          </w:p>
        </w:tc>
        <w:tc>
          <w:tcPr>
            <w:tcW w:type="dxa" w:w="2457"/>
            <w:tcBorders>
              <w:top w:val="single" w:color="000000" w:sz="4"/>
              <w:left w:val="single" w:color="000000" w:sz="4"/>
              <w:bottom w:val="single" w:color="000000" w:sz="4"/>
              <w:right w:val="single" w:color="000000" w:sz="4"/>
            </w:tcBorders>
            <w:vAlign w:val="top"/>
          </w:tcPr>
          <w:p>
            <w:pPr>
              <w:jc w:val="center"/>
            </w:pPr>
            <w:r>
              <w:rPr>
                <w:b/>
                <w:sz w:val="24"/>
              </w:rPr>
              <w:t>预算（万元）</w:t>
            </w:r>
          </w:p>
        </w:tc>
      </w:tr>
      <w:tr>
        <w:tc>
          <w:tcPr>
            <w:tcW w:type="dxa" w:w="1251"/>
            <w:vMerge w:val="restart"/>
            <w:tcBorders>
              <w:top w:val="none" w:color="000000" w:sz="4"/>
              <w:left w:val="single" w:color="000000" w:sz="4"/>
              <w:bottom w:val="single" w:color="000000" w:sz="4"/>
              <w:right w:val="single" w:color="000000" w:sz="4"/>
            </w:tcBorders>
            <w:vAlign w:val="top"/>
          </w:tcPr>
          <w:p>
            <w:pPr>
              <w:jc w:val="center"/>
            </w:pPr>
            <w:r>
              <w:rPr>
                <w:sz w:val="24"/>
              </w:rPr>
              <w:t>1</w:t>
            </w:r>
          </w:p>
        </w:tc>
        <w:tc>
          <w:tcPr>
            <w:tcW w:type="dxa" w:w="2367"/>
            <w:tcBorders>
              <w:top w:val="none" w:color="000000" w:sz="4"/>
              <w:left w:val="single" w:color="000000" w:sz="4"/>
              <w:bottom w:val="single" w:color="000000" w:sz="4"/>
              <w:right w:val="single" w:color="000000" w:sz="4"/>
            </w:tcBorders>
            <w:vAlign w:val="top"/>
          </w:tcPr>
          <w:p>
            <w:pPr>
              <w:jc w:val="center"/>
            </w:pPr>
            <w:r>
              <w:rPr>
                <w:color w:val="000000"/>
                <w:sz w:val="24"/>
              </w:rPr>
              <w:t>核磁</w:t>
            </w:r>
          </w:p>
        </w:tc>
        <w:tc>
          <w:tcPr>
            <w:tcW w:type="dxa" w:w="2231"/>
            <w:tcBorders>
              <w:top w:val="none" w:color="000000" w:sz="4"/>
              <w:left w:val="single" w:color="000000" w:sz="4"/>
              <w:bottom w:val="single" w:color="000000" w:sz="4"/>
              <w:right w:val="single" w:color="000000" w:sz="4"/>
            </w:tcBorders>
            <w:vAlign w:val="top"/>
          </w:tcPr>
          <w:p>
            <w:pPr>
              <w:jc w:val="center"/>
            </w:pPr>
            <w:r>
              <w:rPr>
                <w:color w:val="000000"/>
                <w:sz w:val="24"/>
              </w:rPr>
              <w:t>Avanto</w:t>
            </w:r>
          </w:p>
        </w:tc>
        <w:tc>
          <w:tcPr>
            <w:tcW w:type="dxa" w:w="2457"/>
            <w:tcBorders>
              <w:top w:val="none" w:color="000000" w:sz="4"/>
              <w:left w:val="single" w:color="000000" w:sz="4"/>
              <w:bottom w:val="single" w:color="000000" w:sz="4"/>
              <w:right w:val="single" w:color="000000" w:sz="4"/>
            </w:tcBorders>
            <w:vAlign w:val="top"/>
          </w:tcPr>
          <w:p>
            <w:pPr>
              <w:jc w:val="center"/>
            </w:pPr>
            <w:r>
              <w:rPr>
                <w:color w:val="000000"/>
                <w:sz w:val="24"/>
              </w:rPr>
              <w:t>60</w:t>
            </w:r>
          </w:p>
        </w:tc>
      </w:tr>
      <w:tr>
        <w:tc>
          <w:tcPr>
            <w:tcW w:type="dxa" w:w="1251"/>
            <w:vMerge/>
            <w:tcBorders>
              <w:top w:val="none" w:color="000000" w:sz="4"/>
              <w:left w:val="single" w:color="000000" w:sz="4"/>
              <w:bottom w:val="single" w:color="000000" w:sz="4"/>
              <w:right w:val="single" w:color="000000" w:sz="4"/>
            </w:tcBorders>
          </w:tcPr>
          <w:p/>
        </w:tc>
        <w:tc>
          <w:tcPr>
            <w:tcW w:type="dxa" w:w="2367"/>
            <w:tcBorders>
              <w:top w:val="none" w:color="000000" w:sz="4"/>
              <w:left w:val="single" w:color="000000" w:sz="4"/>
              <w:bottom w:val="single" w:color="000000" w:sz="4"/>
              <w:right w:val="single" w:color="000000" w:sz="4"/>
            </w:tcBorders>
            <w:vAlign w:val="top"/>
          </w:tcPr>
          <w:p>
            <w:pPr>
              <w:jc w:val="center"/>
            </w:pPr>
            <w:r>
              <w:rPr>
                <w:color w:val="000000"/>
                <w:sz w:val="24"/>
              </w:rPr>
              <w:t>DSA</w:t>
            </w:r>
          </w:p>
        </w:tc>
        <w:tc>
          <w:tcPr>
            <w:tcW w:type="dxa" w:w="2231"/>
            <w:tcBorders>
              <w:top w:val="none" w:color="000000" w:sz="4"/>
              <w:left w:val="single" w:color="000000" w:sz="4"/>
              <w:bottom w:val="single" w:color="000000" w:sz="4"/>
              <w:right w:val="single" w:color="000000" w:sz="4"/>
            </w:tcBorders>
            <w:vAlign w:val="top"/>
          </w:tcPr>
          <w:p>
            <w:pPr>
              <w:jc w:val="center"/>
            </w:pPr>
            <w:r>
              <w:rPr>
                <w:color w:val="000000"/>
                <w:sz w:val="24"/>
              </w:rPr>
              <w:t>Ceiling</w:t>
            </w:r>
          </w:p>
        </w:tc>
        <w:tc>
          <w:tcPr>
            <w:tcW w:type="dxa" w:w="2457"/>
            <w:vMerge w:val="restart"/>
            <w:tcBorders>
              <w:top w:val="none" w:color="000000" w:sz="4"/>
              <w:left w:val="single" w:color="000000" w:sz="4"/>
              <w:bottom w:val="single" w:color="000000" w:sz="4"/>
              <w:right w:val="single" w:color="000000" w:sz="4"/>
            </w:tcBorders>
            <w:vAlign w:val="top"/>
          </w:tcPr>
          <w:p>
            <w:pPr>
              <w:jc w:val="center"/>
            </w:pPr>
            <w:r>
              <w:rPr>
                <w:color w:val="000000"/>
                <w:sz w:val="24"/>
              </w:rPr>
              <w:t>99.9</w:t>
            </w:r>
          </w:p>
        </w:tc>
      </w:tr>
      <w:tr>
        <w:tc>
          <w:tcPr>
            <w:tcW w:type="dxa" w:w="1251"/>
            <w:vMerge/>
            <w:tcBorders>
              <w:top w:val="none" w:color="000000" w:sz="4"/>
              <w:left w:val="single" w:color="000000" w:sz="4"/>
              <w:bottom w:val="single" w:color="000000" w:sz="4"/>
              <w:right w:val="single" w:color="000000" w:sz="4"/>
            </w:tcBorders>
          </w:tcPr>
          <w:p/>
        </w:tc>
        <w:tc>
          <w:tcPr>
            <w:tcW w:type="dxa" w:w="2367"/>
            <w:tcBorders>
              <w:top w:val="none" w:color="000000" w:sz="4"/>
              <w:left w:val="single" w:color="000000" w:sz="4"/>
              <w:bottom w:val="single" w:color="000000" w:sz="4"/>
              <w:right w:val="single" w:color="000000" w:sz="4"/>
            </w:tcBorders>
            <w:vAlign w:val="top"/>
          </w:tcPr>
          <w:p>
            <w:pPr>
              <w:jc w:val="center"/>
            </w:pPr>
            <w:r>
              <w:rPr>
                <w:color w:val="000000"/>
                <w:sz w:val="24"/>
              </w:rPr>
              <w:t>CT</w:t>
            </w:r>
          </w:p>
        </w:tc>
        <w:tc>
          <w:tcPr>
            <w:tcW w:type="dxa" w:w="2231"/>
            <w:tcBorders>
              <w:top w:val="none" w:color="000000" w:sz="4"/>
              <w:left w:val="single" w:color="000000" w:sz="4"/>
              <w:bottom w:val="single" w:color="000000" w:sz="4"/>
              <w:right w:val="single" w:color="000000" w:sz="4"/>
            </w:tcBorders>
            <w:vAlign w:val="top"/>
          </w:tcPr>
          <w:p>
            <w:pPr>
              <w:jc w:val="center"/>
            </w:pPr>
            <w:r>
              <w:rPr>
                <w:color w:val="000000"/>
                <w:sz w:val="24"/>
              </w:rPr>
              <w:t>AS128</w:t>
            </w:r>
          </w:p>
        </w:tc>
      </w:tr>
      <w:tr>
        <w:tc>
          <w:tcPr>
            <w:tcW w:type="dxa" w:w="1251"/>
            <w:vMerge/>
            <w:tcBorders>
              <w:top w:val="none" w:color="000000" w:sz="4"/>
              <w:left w:val="single" w:color="000000" w:sz="4"/>
              <w:bottom w:val="single" w:color="000000" w:sz="4"/>
              <w:right w:val="single" w:color="000000" w:sz="4"/>
            </w:tcBorders>
          </w:tcPr>
          <w:p/>
        </w:tc>
        <w:tc>
          <w:tcPr>
            <w:tcW w:type="dxa" w:w="2367"/>
            <w:tcBorders>
              <w:top w:val="none" w:color="000000" w:sz="4"/>
              <w:left w:val="single" w:color="000000" w:sz="4"/>
              <w:bottom w:val="single" w:color="000000" w:sz="4"/>
              <w:right w:val="single" w:color="000000" w:sz="4"/>
            </w:tcBorders>
            <w:vAlign w:val="top"/>
          </w:tcPr>
          <w:p>
            <w:pPr>
              <w:jc w:val="center"/>
            </w:pPr>
            <w:r>
              <w:rPr>
                <w:color w:val="000000"/>
                <w:sz w:val="24"/>
              </w:rPr>
              <w:t>C臂</w:t>
            </w:r>
          </w:p>
        </w:tc>
        <w:tc>
          <w:tcPr>
            <w:tcW w:type="dxa" w:w="2231"/>
            <w:tcBorders>
              <w:top w:val="none" w:color="000000" w:sz="4"/>
              <w:left w:val="single" w:color="000000" w:sz="4"/>
              <w:bottom w:val="single" w:color="000000" w:sz="4"/>
              <w:right w:val="single" w:color="000000" w:sz="4"/>
            </w:tcBorders>
            <w:vAlign w:val="top"/>
          </w:tcPr>
          <w:p>
            <w:pPr>
              <w:jc w:val="center"/>
            </w:pPr>
            <w:r>
              <w:rPr>
                <w:color w:val="000000"/>
                <w:sz w:val="24"/>
              </w:rPr>
              <w:t>Cios</w:t>
            </w:r>
          </w:p>
        </w:tc>
      </w:tr>
      <w:tr>
        <w:tc>
          <w:tcPr>
            <w:tcW w:type="dxa" w:w="1251"/>
            <w:tcBorders>
              <w:top w:val="none" w:color="000000" w:sz="4"/>
              <w:left w:val="single" w:color="000000" w:sz="4"/>
              <w:bottom w:val="single" w:color="000000" w:sz="4"/>
              <w:right w:val="single" w:color="000000" w:sz="4"/>
            </w:tcBorders>
            <w:vAlign w:val="top"/>
          </w:tcPr>
          <w:p>
            <w:pPr>
              <w:jc w:val="center"/>
            </w:pPr>
            <w:r>
              <w:rPr>
                <w:sz w:val="24"/>
              </w:rPr>
              <w:t>2</w:t>
            </w:r>
          </w:p>
        </w:tc>
        <w:tc>
          <w:tcPr>
            <w:tcW w:type="dxa" w:w="2367"/>
            <w:tcBorders>
              <w:top w:val="none" w:color="000000" w:sz="4"/>
              <w:left w:val="single" w:color="000000" w:sz="4"/>
              <w:bottom w:val="single" w:color="000000" w:sz="4"/>
              <w:right w:val="single" w:color="000000" w:sz="4"/>
            </w:tcBorders>
            <w:vAlign w:val="top"/>
          </w:tcPr>
          <w:p>
            <w:pPr>
              <w:jc w:val="center"/>
            </w:pPr>
            <w:r>
              <w:rPr>
                <w:color w:val="000000"/>
                <w:sz w:val="24"/>
              </w:rPr>
              <w:t>直线加速器维保</w:t>
            </w:r>
          </w:p>
        </w:tc>
        <w:tc>
          <w:tcPr>
            <w:tcW w:type="dxa" w:w="2231"/>
            <w:tcBorders>
              <w:top w:val="none" w:color="000000" w:sz="4"/>
              <w:left w:val="single" w:color="000000" w:sz="4"/>
              <w:bottom w:val="single" w:color="000000" w:sz="4"/>
              <w:right w:val="single" w:color="000000" w:sz="4"/>
            </w:tcBorders>
            <w:vAlign w:val="top"/>
          </w:tcPr>
          <w:p>
            <w:pPr>
              <w:jc w:val="center"/>
            </w:pPr>
            <w:r>
              <w:rPr>
                <w:color w:val="000000"/>
                <w:sz w:val="24"/>
              </w:rPr>
              <w:t>Precise</w:t>
            </w:r>
          </w:p>
        </w:tc>
        <w:tc>
          <w:tcPr>
            <w:tcW w:type="dxa" w:w="2457"/>
            <w:tcBorders>
              <w:top w:val="none" w:color="000000" w:sz="4"/>
              <w:left w:val="single" w:color="000000" w:sz="4"/>
              <w:bottom w:val="single" w:color="000000" w:sz="4"/>
              <w:right w:val="single" w:color="000000" w:sz="4"/>
            </w:tcBorders>
            <w:vAlign w:val="top"/>
          </w:tcPr>
          <w:p>
            <w:pPr>
              <w:jc w:val="center"/>
            </w:pPr>
            <w:r>
              <w:rPr>
                <w:color w:val="000000"/>
                <w:sz w:val="24"/>
              </w:rPr>
              <w:t>65</w:t>
            </w:r>
          </w:p>
        </w:tc>
      </w:tr>
    </w:tbl>
    <w:p/>
    <w:p>
      <w:pPr>
        <w:ind w:firstLine="480"/>
      </w:pPr>
    </w:p>
    <w:p/>
    <w:p>
      <w:r>
        <w:rPr/>
        <w:t>采购包1（核磁、DSA、CT、C臂维保服务）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自合同签订生效之日起至合同所约定的全部义务履行完毕之日止。</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1期：支付比例100%,1）合同年度第一个月开具正式发票后支付当年合同款。2）付款方式：银行转账。 3）款项支付时，中标供应商向采购人提供响应金额的正式发票。</w:t>
            </w:r>
          </w:p>
        </w:tc>
      </w:tr>
      <w:tr>
        <w:tc>
          <w:tcPr>
            <w:tcW w:type="dxa" w:w="4153"/>
          </w:tcPr>
          <w:p>
            <w:r>
              <w:rPr/>
              <w:t>验收要求</w:t>
            </w:r>
          </w:p>
        </w:tc>
        <w:tc>
          <w:tcPr>
            <w:tcW w:type="dxa" w:w="4153"/>
          </w:tcPr>
          <w:p/>
          <w:p/>
          <w:p/>
          <w:p>
            <w:r>
              <w:rPr/>
              <w:t>1期：成交供应商维保服务标准应符合采购文件和响应文件中响应的服务要求，应保证维保设备达到符合设备原厂家合格标准及相应的国家质量标准的要求。维修保养完毕后，采购人及时派人进行验收，验收通过的，在维修工单上签字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医疗设备维修和保养服务</w:t>
            </w:r>
          </w:p>
        </w:tc>
        <w:tc>
          <w:tcPr>
            <w:tcW w:type="dxa" w:w="933"/>
          </w:tcPr>
          <w:p>
            <w:pPr>
              <w:jc w:val="left"/>
            </w:pPr>
            <w:r>
              <w:rPr/>
              <w:t>核磁、DSA、CT、C臂维保服务</w:t>
            </w:r>
          </w:p>
        </w:tc>
        <w:tc>
          <w:tcPr>
            <w:tcW w:type="dxa" w:w="933"/>
          </w:tcPr>
          <w:p>
            <w:pPr>
              <w:jc w:val="left"/>
            </w:pPr>
            <w:r>
              <w:rPr/>
              <w:t>项</w:t>
            </w:r>
          </w:p>
        </w:tc>
        <w:tc>
          <w:tcPr>
            <w:tcW w:type="dxa" w:w="933"/>
          </w:tcPr>
          <w:p>
            <w:pPr>
              <w:jc w:val="right"/>
            </w:pPr>
            <w:r>
              <w:rPr/>
              <w:t>1.00</w:t>
            </w:r>
          </w:p>
        </w:tc>
        <w:tc>
          <w:tcPr>
            <w:tcW w:type="dxa" w:w="933"/>
          </w:tcPr>
          <w:p>
            <w:pPr>
              <w:jc w:val="right"/>
            </w:pPr>
            <w:r>
              <w:rPr/>
              <w:t>1,599,000.00</w:t>
            </w:r>
          </w:p>
        </w:tc>
        <w:tc>
          <w:tcPr>
            <w:tcW w:type="dxa" w:w="933"/>
          </w:tcPr>
          <w:p>
            <w:pPr>
              <w:jc w:val="right"/>
            </w:pPr>
            <w:r>
              <w:rPr/>
              <w:t>1,599,000.00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核磁、DSA、CT、C臂维保服务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color w:val="E74C3C"/>
              </w:rPr>
              <w:t>一、核磁维保服务</w:t>
            </w:r>
          </w:p>
        </w:tc>
      </w:tr>
      <w:tr>
        <w:tc>
          <w:tcPr>
            <w:tcW w:type="dxa" w:w="2076"/>
          </w:tcPr>
          <w:p/>
        </w:tc>
        <w:tc>
          <w:tcPr>
            <w:tcW w:type="dxa" w:w="415"/>
          </w:tcPr>
          <w:p>
            <w:r>
              <w:rPr/>
              <w:t>2</w:t>
            </w:r>
          </w:p>
        </w:tc>
        <w:tc>
          <w:tcPr>
            <w:tcW w:type="dxa" w:w="5814"/>
          </w:tcPr>
          <w:p>
            <w:r>
              <w:rPr>
                <w:color w:val="000000"/>
                <w:sz w:val="20"/>
              </w:rPr>
              <w:t>包含每年2次年度预防性保养及耗材，现场维修工时，常规备件，梯度系统，射频系统，冷头，线圈，外水冷机，精密空调，液氦水平；不包含部分：磁体，其它厂家之产品及其劳务，再安装及所需备品备件。</w:t>
            </w:r>
          </w:p>
        </w:tc>
      </w:tr>
      <w:tr>
        <w:tc>
          <w:tcPr>
            <w:tcW w:type="dxa" w:w="2076"/>
          </w:tcPr>
          <w:p/>
        </w:tc>
        <w:tc>
          <w:tcPr>
            <w:tcW w:type="dxa" w:w="415"/>
          </w:tcPr>
          <w:p>
            <w:r>
              <w:rPr/>
              <w:t>3</w:t>
            </w:r>
          </w:p>
        </w:tc>
        <w:tc>
          <w:tcPr>
            <w:tcW w:type="dxa" w:w="5814"/>
          </w:tcPr>
          <w:p>
            <w:r>
              <w:rPr/>
              <w:t>按照设备说明书标准及相关法规进行安全检查，质量标准进行校准，相关记录需在设备质控程序QC中保存，满足国家相关机关检查要求。</w:t>
            </w:r>
          </w:p>
        </w:tc>
      </w:tr>
      <w:tr>
        <w:tc>
          <w:tcPr>
            <w:tcW w:type="dxa" w:w="2076"/>
          </w:tcPr>
          <w:p/>
        </w:tc>
        <w:tc>
          <w:tcPr>
            <w:tcW w:type="dxa" w:w="415"/>
          </w:tcPr>
          <w:p>
            <w:r>
              <w:rPr/>
              <w:t>4</w:t>
            </w:r>
          </w:p>
        </w:tc>
        <w:tc>
          <w:tcPr>
            <w:tcW w:type="dxa" w:w="5814"/>
          </w:tcPr>
          <w:p>
            <w:r>
              <w:rPr/>
              <w:t>提供24小时×365天热线电话支持。</w:t>
            </w:r>
          </w:p>
        </w:tc>
      </w:tr>
      <w:tr>
        <w:tc>
          <w:tcPr>
            <w:tcW w:type="dxa" w:w="2076"/>
          </w:tcPr>
          <w:p/>
        </w:tc>
        <w:tc>
          <w:tcPr>
            <w:tcW w:type="dxa" w:w="415"/>
          </w:tcPr>
          <w:p>
            <w:r>
              <w:rPr/>
              <w:t>5</w:t>
            </w:r>
          </w:p>
        </w:tc>
        <w:tc>
          <w:tcPr>
            <w:tcW w:type="dxa" w:w="5814"/>
          </w:tcPr>
          <w:p>
            <w:r>
              <w:rPr/>
              <w:t>提供设备自带的远程互联网服务，必须符合ISO/IEC 标准，远程实时监测设备运行状态，远程技术故障支持及远程临床应用支持。</w:t>
            </w:r>
          </w:p>
        </w:tc>
      </w:tr>
      <w:tr>
        <w:tc>
          <w:tcPr>
            <w:tcW w:type="dxa" w:w="2076"/>
          </w:tcPr>
          <w:p/>
        </w:tc>
        <w:tc>
          <w:tcPr>
            <w:tcW w:type="dxa" w:w="415"/>
          </w:tcPr>
          <w:p>
            <w:r>
              <w:rPr/>
              <w:t>6</w:t>
            </w:r>
          </w:p>
        </w:tc>
        <w:tc>
          <w:tcPr>
            <w:tcW w:type="dxa" w:w="5814"/>
          </w:tcPr>
          <w:p>
            <w:r>
              <w:rPr/>
              <w:t>开机率≥95%，按一年365天，每天24小时计算。若设备开机率低于95%，否则每低一个百分点，保修期相应延长7天。</w:t>
            </w:r>
          </w:p>
        </w:tc>
      </w:tr>
      <w:tr>
        <w:tc>
          <w:tcPr>
            <w:tcW w:type="dxa" w:w="2076"/>
          </w:tcPr>
          <w:p>
            <w:r>
              <w:rPr/>
              <w:t>▲</w:t>
            </w:r>
          </w:p>
        </w:tc>
        <w:tc>
          <w:tcPr>
            <w:tcW w:type="dxa" w:w="415"/>
          </w:tcPr>
          <w:p>
            <w:r>
              <w:rPr/>
              <w:t>7</w:t>
            </w:r>
          </w:p>
        </w:tc>
        <w:tc>
          <w:tcPr>
            <w:tcW w:type="dxa" w:w="5814"/>
          </w:tcPr>
          <w:p>
            <w:r>
              <w:rPr/>
              <w:t>提供保修范围内维修所需的备件（旧件退回），所更换的常规备件及核心备件（梯度系统，射频系统，冷头，线圈），必须是原装正品货物且为我国法律、法规规定的正常销售渠道所取得的货物，应包含完整的技术支持和售后服务，并需提供核心备件原厂出具的备件证书，不得出现水货、瑕疵品、非正当渠道等影响产品质量及完整售后服务的违法违规行为。提供长期而稳定的购买原厂核心备件的能力。（此项费用已包含在投标报价中）</w:t>
            </w:r>
          </w:p>
        </w:tc>
      </w:tr>
      <w:tr>
        <w:tc>
          <w:tcPr>
            <w:tcW w:type="dxa" w:w="2076"/>
          </w:tcPr>
          <w:p>
            <w:r>
              <w:rPr/>
              <w:t>▲</w:t>
            </w:r>
          </w:p>
        </w:tc>
        <w:tc>
          <w:tcPr>
            <w:tcW w:type="dxa" w:w="415"/>
          </w:tcPr>
          <w:p>
            <w:r>
              <w:rPr/>
              <w:t>8</w:t>
            </w:r>
          </w:p>
        </w:tc>
        <w:tc>
          <w:tcPr>
            <w:tcW w:type="dxa" w:w="5814"/>
          </w:tcPr>
          <w:p>
            <w:r>
              <w:rPr/>
              <w:t>投标人应配备保税备件库，以保证进口备件的及时供应。</w:t>
            </w:r>
          </w:p>
        </w:tc>
      </w:tr>
      <w:tr>
        <w:tc>
          <w:tcPr>
            <w:tcW w:type="dxa" w:w="2076"/>
          </w:tcPr>
          <w:p>
            <w:r>
              <w:rPr/>
              <w:t>▲</w:t>
            </w:r>
          </w:p>
        </w:tc>
        <w:tc>
          <w:tcPr>
            <w:tcW w:type="dxa" w:w="415"/>
          </w:tcPr>
          <w:p>
            <w:r>
              <w:rPr/>
              <w:t>9</w:t>
            </w:r>
          </w:p>
        </w:tc>
        <w:tc>
          <w:tcPr>
            <w:tcW w:type="dxa" w:w="5814"/>
          </w:tcPr>
          <w:p>
            <w:r>
              <w:rPr/>
              <w:t>设有维修站，维修站配备原厂培训工程师，服务机构需配备全职、原厂认证合格的工程师，需提供有效的原厂资质证明。</w:t>
            </w:r>
          </w:p>
        </w:tc>
      </w:tr>
      <w:tr>
        <w:tc>
          <w:tcPr>
            <w:tcW w:type="dxa" w:w="2076"/>
          </w:tcPr>
          <w:p/>
        </w:tc>
        <w:tc>
          <w:tcPr>
            <w:tcW w:type="dxa" w:w="415"/>
          </w:tcPr>
          <w:p>
            <w:r>
              <w:rPr/>
              <w:t>10</w:t>
            </w:r>
          </w:p>
        </w:tc>
        <w:tc>
          <w:tcPr>
            <w:tcW w:type="dxa" w:w="5814"/>
          </w:tcPr>
          <w:p>
            <w:r>
              <w:rPr/>
              <w:t>合同期内，接到故障报修电话后，24小时内做出响应；宕机情况下，48小时内到达现场进行维修。因天气、交通等特殊情况无法按要求到现场，需要跟提前医院沟通，并取得医院谅解。（此项费用已包含在投标报价中）</w:t>
            </w:r>
          </w:p>
        </w:tc>
      </w:tr>
      <w:tr>
        <w:tc>
          <w:tcPr>
            <w:tcW w:type="dxa" w:w="2076"/>
          </w:tcPr>
          <w:p/>
        </w:tc>
        <w:tc>
          <w:tcPr>
            <w:tcW w:type="dxa" w:w="415"/>
          </w:tcPr>
          <w:p>
            <w:r>
              <w:rPr/>
              <w:t>11</w:t>
            </w:r>
          </w:p>
        </w:tc>
        <w:tc>
          <w:tcPr>
            <w:tcW w:type="dxa" w:w="5814"/>
          </w:tcPr>
          <w:p>
            <w:r>
              <w:rPr/>
              <w:t>按使用说明书提供预防性保养，提供保养报告，运行系统QA、QC检测程序，相关记录随保养报告每年提交医院备档，以上资料必须真实有效，供相关检查部门检查，如有违规，院方不承担任何责任。</w:t>
            </w:r>
          </w:p>
        </w:tc>
      </w:tr>
      <w:tr>
        <w:tc>
          <w:tcPr>
            <w:tcW w:type="dxa" w:w="2076"/>
          </w:tcPr>
          <w:p/>
        </w:tc>
        <w:tc>
          <w:tcPr>
            <w:tcW w:type="dxa" w:w="415"/>
          </w:tcPr>
          <w:p>
            <w:r>
              <w:rPr/>
              <w:t>12</w:t>
            </w:r>
          </w:p>
        </w:tc>
        <w:tc>
          <w:tcPr>
            <w:tcW w:type="dxa" w:w="5814"/>
          </w:tcPr>
          <w:p>
            <w:r>
              <w:rPr/>
              <w:t>备件：如设备宕机，国内备件库有货的备件在2个工作日内送达医院，进口备件5个工作日之内送达（非标件和不可抗力除外）。</w:t>
            </w:r>
          </w:p>
        </w:tc>
      </w:tr>
      <w:tr>
        <w:tc>
          <w:tcPr>
            <w:tcW w:type="dxa" w:w="2076"/>
          </w:tcPr>
          <w:p/>
        </w:tc>
        <w:tc>
          <w:tcPr>
            <w:tcW w:type="dxa" w:w="415"/>
          </w:tcPr>
          <w:p>
            <w:r>
              <w:rPr/>
              <w:t>13</w:t>
            </w:r>
          </w:p>
        </w:tc>
        <w:tc>
          <w:tcPr>
            <w:tcW w:type="dxa" w:w="5814"/>
          </w:tcPr>
          <w:p>
            <w:r>
              <w:rPr/>
              <w:t>投标人必须在整个合同期内都能合法获得原厂高级故障诊断软件的诊断维修钥匙,并保证不违反国家有关知识产权的法律规定，并做出相应书面承诺。</w:t>
            </w:r>
          </w:p>
        </w:tc>
      </w:tr>
      <w:tr>
        <w:tc>
          <w:tcPr>
            <w:tcW w:type="dxa" w:w="2076"/>
          </w:tcPr>
          <w:p/>
        </w:tc>
        <w:tc>
          <w:tcPr>
            <w:tcW w:type="dxa" w:w="415"/>
          </w:tcPr>
          <w:p>
            <w:r>
              <w:rPr/>
              <w:t>14</w:t>
            </w:r>
          </w:p>
        </w:tc>
        <w:tc>
          <w:tcPr>
            <w:tcW w:type="dxa" w:w="5814"/>
          </w:tcPr>
          <w:p>
            <w:r>
              <w:rPr/>
              <w:t>其他要求：</w:t>
            </w:r>
            <w:r>
              <w:rPr/>
              <w:t>投标人的报价应包含全部服务的费用，如有缺失，视为包含在投标报价中，采购人不再为此项目支付任何费用。</w:t>
            </w:r>
          </w:p>
        </w:tc>
      </w:tr>
      <w:tr>
        <w:tc>
          <w:tcPr>
            <w:tcW w:type="dxa" w:w="2076"/>
          </w:tcPr>
          <w:p/>
        </w:tc>
        <w:tc>
          <w:tcPr>
            <w:tcW w:type="dxa" w:w="415"/>
          </w:tcPr>
          <w:p>
            <w:r>
              <w:rPr/>
              <w:t>15</w:t>
            </w:r>
          </w:p>
        </w:tc>
        <w:tc>
          <w:tcPr>
            <w:tcW w:type="dxa" w:w="5814"/>
          </w:tcPr>
          <w:p>
            <w:r>
              <w:rPr>
                <w:b/>
                <w:color w:val="E74C3C"/>
              </w:rPr>
              <w:t>二、DSA、CT、C臂维保服务</w:t>
            </w:r>
          </w:p>
        </w:tc>
      </w:tr>
      <w:tr>
        <w:tc>
          <w:tcPr>
            <w:tcW w:type="dxa" w:w="2076"/>
          </w:tcPr>
          <w:p/>
        </w:tc>
        <w:tc>
          <w:tcPr>
            <w:tcW w:type="dxa" w:w="415"/>
          </w:tcPr>
          <w:p>
            <w:r>
              <w:rPr/>
              <w:t>16</w:t>
            </w:r>
          </w:p>
        </w:tc>
        <w:tc>
          <w:tcPr>
            <w:tcW w:type="dxa" w:w="5814"/>
          </w:tcPr>
          <w:p>
            <w:r>
              <w:rPr>
                <w:b/>
              </w:rPr>
              <w:t>（1） DSA维保服务</w:t>
            </w:r>
          </w:p>
        </w:tc>
      </w:tr>
      <w:tr>
        <w:tc>
          <w:tcPr>
            <w:tcW w:type="dxa" w:w="2076"/>
          </w:tcPr>
          <w:p>
            <w:r>
              <w:rPr/>
              <w:t>▲</w:t>
            </w:r>
          </w:p>
        </w:tc>
        <w:tc>
          <w:tcPr>
            <w:tcW w:type="dxa" w:w="415"/>
          </w:tcPr>
          <w:p>
            <w:r>
              <w:rPr/>
              <w:t>17</w:t>
            </w:r>
          </w:p>
        </w:tc>
        <w:tc>
          <w:tcPr>
            <w:tcW w:type="dxa" w:w="5814"/>
          </w:tcPr>
          <w:p>
            <w:r>
              <w:rPr/>
              <w:t>安全检查，安全升级：需提供厂家设备标准及当地规定执行</w:t>
            </w:r>
          </w:p>
        </w:tc>
      </w:tr>
      <w:tr>
        <w:tc>
          <w:tcPr>
            <w:tcW w:type="dxa" w:w="2076"/>
          </w:tcPr>
          <w:p/>
        </w:tc>
        <w:tc>
          <w:tcPr>
            <w:tcW w:type="dxa" w:w="415"/>
          </w:tcPr>
          <w:p>
            <w:r>
              <w:rPr/>
              <w:t>18</w:t>
            </w:r>
          </w:p>
        </w:tc>
        <w:tc>
          <w:tcPr>
            <w:tcW w:type="dxa" w:w="5814"/>
          </w:tcPr>
          <w:p>
            <w:r>
              <w:rPr/>
              <w:t>预防性保养：按照保养计划执行，每天设备每年提供2次专业保养</w:t>
            </w:r>
          </w:p>
        </w:tc>
      </w:tr>
      <w:tr>
        <w:tc>
          <w:tcPr>
            <w:tcW w:type="dxa" w:w="2076"/>
          </w:tcPr>
          <w:p>
            <w:r>
              <w:rPr/>
              <w:t>▲</w:t>
            </w:r>
          </w:p>
        </w:tc>
        <w:tc>
          <w:tcPr>
            <w:tcW w:type="dxa" w:w="415"/>
          </w:tcPr>
          <w:p>
            <w:r>
              <w:rPr/>
              <w:t>19</w:t>
            </w:r>
          </w:p>
        </w:tc>
        <w:tc>
          <w:tcPr>
            <w:tcW w:type="dxa" w:w="5814"/>
          </w:tcPr>
          <w:p>
            <w:r>
              <w:rPr/>
              <w:t>保证开机率95%以上：按照365天进行计算，合同期保证开机率95%以上，</w:t>
            </w:r>
          </w:p>
        </w:tc>
      </w:tr>
      <w:tr>
        <w:tc>
          <w:tcPr>
            <w:tcW w:type="dxa" w:w="2076"/>
          </w:tcPr>
          <w:p/>
        </w:tc>
        <w:tc>
          <w:tcPr>
            <w:tcW w:type="dxa" w:w="415"/>
          </w:tcPr>
          <w:p>
            <w:r>
              <w:rPr/>
              <w:t>20</w:t>
            </w:r>
          </w:p>
        </w:tc>
        <w:tc>
          <w:tcPr>
            <w:tcW w:type="dxa" w:w="5814"/>
          </w:tcPr>
          <w:p>
            <w:r>
              <w:rPr/>
              <w:t>提供备件报关单：进口备件提供报关单</w:t>
            </w:r>
          </w:p>
        </w:tc>
      </w:tr>
      <w:tr>
        <w:tc>
          <w:tcPr>
            <w:tcW w:type="dxa" w:w="2076"/>
          </w:tcPr>
          <w:p>
            <w:r>
              <w:rPr/>
              <w:t>▲</w:t>
            </w:r>
          </w:p>
        </w:tc>
        <w:tc>
          <w:tcPr>
            <w:tcW w:type="dxa" w:w="415"/>
          </w:tcPr>
          <w:p>
            <w:r>
              <w:rPr/>
              <w:t>21</w:t>
            </w:r>
          </w:p>
        </w:tc>
        <w:tc>
          <w:tcPr>
            <w:tcW w:type="dxa" w:w="5814"/>
          </w:tcPr>
          <w:p>
            <w:r>
              <w:rPr/>
              <w:t>仓库及物流：在国内设有备件库，满足90%备件供应，需具有专业的备件物流服务商，备件直达医院，并提供相应的仓储证明文件，材料。</w:t>
            </w:r>
          </w:p>
        </w:tc>
      </w:tr>
      <w:tr>
        <w:tc>
          <w:tcPr>
            <w:tcW w:type="dxa" w:w="2076"/>
          </w:tcPr>
          <w:p>
            <w:r>
              <w:rPr/>
              <w:t>▲</w:t>
            </w:r>
          </w:p>
        </w:tc>
        <w:tc>
          <w:tcPr>
            <w:tcW w:type="dxa" w:w="415"/>
          </w:tcPr>
          <w:p>
            <w:r>
              <w:rPr/>
              <w:t>22</w:t>
            </w:r>
          </w:p>
        </w:tc>
        <w:tc>
          <w:tcPr>
            <w:tcW w:type="dxa" w:w="5814"/>
          </w:tcPr>
          <w:p>
            <w:r>
              <w:rPr/>
              <w:t>投标人需配备具有DSA原厂维修经验的工程师或持有厂家培训或相关能力培训合格的服务证明的工程师负责本项目。</w:t>
            </w:r>
          </w:p>
        </w:tc>
      </w:tr>
      <w:tr>
        <w:tc>
          <w:tcPr>
            <w:tcW w:type="dxa" w:w="2076"/>
          </w:tcPr>
          <w:p>
            <w:r>
              <w:rPr/>
              <w:t>▲</w:t>
            </w:r>
          </w:p>
        </w:tc>
        <w:tc>
          <w:tcPr>
            <w:tcW w:type="dxa" w:w="415"/>
          </w:tcPr>
          <w:p>
            <w:r>
              <w:rPr/>
              <w:t>23</w:t>
            </w:r>
          </w:p>
        </w:tc>
        <w:tc>
          <w:tcPr>
            <w:tcW w:type="dxa" w:w="5814"/>
          </w:tcPr>
          <w:p>
            <w:r>
              <w:rPr/>
              <w:t>临床应用培训及技术培训：能提供专业的临床应用培训及技术培训，并提供培训课程名称及培训地点，</w:t>
            </w:r>
          </w:p>
        </w:tc>
      </w:tr>
      <w:tr>
        <w:tc>
          <w:tcPr>
            <w:tcW w:type="dxa" w:w="2076"/>
          </w:tcPr>
          <w:p>
            <w:r>
              <w:rPr/>
              <w:t>▲</w:t>
            </w:r>
          </w:p>
        </w:tc>
        <w:tc>
          <w:tcPr>
            <w:tcW w:type="dxa" w:w="415"/>
          </w:tcPr>
          <w:p>
            <w:r>
              <w:rPr/>
              <w:t>24</w:t>
            </w:r>
          </w:p>
        </w:tc>
        <w:tc>
          <w:tcPr>
            <w:tcW w:type="dxa" w:w="5814"/>
          </w:tcPr>
          <w:p>
            <w:r>
              <w:rPr/>
              <w:t>服务报告及工单管理系统：需提供服务期内完整的设备维修服务报告，并提供线上管理报告系统供医院随时备查</w:t>
            </w:r>
          </w:p>
        </w:tc>
      </w:tr>
      <w:tr>
        <w:tc>
          <w:tcPr>
            <w:tcW w:type="dxa" w:w="2076"/>
          </w:tcPr>
          <w:p>
            <w:r>
              <w:rPr/>
              <w:t>▲</w:t>
            </w:r>
          </w:p>
        </w:tc>
        <w:tc>
          <w:tcPr>
            <w:tcW w:type="dxa" w:w="415"/>
          </w:tcPr>
          <w:p>
            <w:r>
              <w:rPr/>
              <w:t>25</w:t>
            </w:r>
          </w:p>
        </w:tc>
        <w:tc>
          <w:tcPr>
            <w:tcW w:type="dxa" w:w="5814"/>
          </w:tcPr>
          <w:p>
            <w:r>
              <w:rPr/>
              <w:t>确保使用剂量安全：具备调试能力，确保设备输出正确的X射线剂量，保证其符合国家标准，保障患者安全。</w:t>
            </w:r>
          </w:p>
        </w:tc>
      </w:tr>
      <w:tr>
        <w:tc>
          <w:tcPr>
            <w:tcW w:type="dxa" w:w="2076"/>
          </w:tcPr>
          <w:p/>
        </w:tc>
        <w:tc>
          <w:tcPr>
            <w:tcW w:type="dxa" w:w="415"/>
          </w:tcPr>
          <w:p>
            <w:r>
              <w:rPr/>
              <w:t>26</w:t>
            </w:r>
          </w:p>
        </w:tc>
        <w:tc>
          <w:tcPr>
            <w:tcW w:type="dxa" w:w="5814"/>
          </w:tcPr>
          <w:p>
            <w:r>
              <w:rPr/>
              <w:t>图像质量：需保证设备图像达到原厂标准。</w:t>
            </w:r>
          </w:p>
        </w:tc>
      </w:tr>
      <w:tr>
        <w:tc>
          <w:tcPr>
            <w:tcW w:type="dxa" w:w="2076"/>
          </w:tcPr>
          <w:p>
            <w:r>
              <w:rPr/>
              <w:t>▲</w:t>
            </w:r>
          </w:p>
        </w:tc>
        <w:tc>
          <w:tcPr>
            <w:tcW w:type="dxa" w:w="415"/>
          </w:tcPr>
          <w:p>
            <w:r>
              <w:rPr/>
              <w:t>27</w:t>
            </w:r>
          </w:p>
        </w:tc>
        <w:tc>
          <w:tcPr>
            <w:tcW w:type="dxa" w:w="5814"/>
          </w:tcPr>
          <w:p>
            <w:r>
              <w:rPr/>
              <w:t>设备维修包含和未包含部分：</w:t>
            </w:r>
            <w:r>
              <w:rPr/>
              <w:t>DSA的维保服务包含常规备品备件及高压邮箱，平板保障，旧件退回原厂，所更换的备件均为原装原厂未拆封件。不包含设备移机、球管,原厂除外的其他厂家产品及服务。</w:t>
            </w:r>
          </w:p>
        </w:tc>
      </w:tr>
      <w:tr>
        <w:tc>
          <w:tcPr>
            <w:tcW w:type="dxa" w:w="2076"/>
          </w:tcPr>
          <w:p/>
        </w:tc>
        <w:tc>
          <w:tcPr>
            <w:tcW w:type="dxa" w:w="415"/>
          </w:tcPr>
          <w:p>
            <w:r>
              <w:rPr/>
              <w:t>28</w:t>
            </w:r>
          </w:p>
        </w:tc>
        <w:tc>
          <w:tcPr>
            <w:tcW w:type="dxa" w:w="5814"/>
          </w:tcPr>
          <w:p>
            <w:r>
              <w:rPr/>
              <w:t>全国范围内开通400免费热线电话，24*365天有工程师接听，为用户快速诊断和技术支持服务。</w:t>
            </w:r>
          </w:p>
        </w:tc>
      </w:tr>
      <w:tr>
        <w:tc>
          <w:tcPr>
            <w:tcW w:type="dxa" w:w="2076"/>
          </w:tcPr>
          <w:p/>
        </w:tc>
        <w:tc>
          <w:tcPr>
            <w:tcW w:type="dxa" w:w="415"/>
          </w:tcPr>
          <w:p>
            <w:r>
              <w:rPr/>
              <w:t>29</w:t>
            </w:r>
          </w:p>
        </w:tc>
        <w:tc>
          <w:tcPr>
            <w:tcW w:type="dxa" w:w="5814"/>
          </w:tcPr>
          <w:p>
            <w:r>
              <w:rPr>
                <w:b/>
              </w:rPr>
              <w:t>（2）CT维保服务</w:t>
            </w:r>
          </w:p>
        </w:tc>
      </w:tr>
      <w:tr>
        <w:tc>
          <w:tcPr>
            <w:tcW w:type="dxa" w:w="2076"/>
          </w:tcPr>
          <w:p/>
        </w:tc>
        <w:tc>
          <w:tcPr>
            <w:tcW w:type="dxa" w:w="415"/>
          </w:tcPr>
          <w:p>
            <w:r>
              <w:rPr/>
              <w:t>30</w:t>
            </w:r>
          </w:p>
        </w:tc>
        <w:tc>
          <w:tcPr>
            <w:tcW w:type="dxa" w:w="5814"/>
          </w:tcPr>
          <w:p>
            <w:r>
              <w:rPr/>
              <w:t>一、 保修设备：</w:t>
            </w:r>
          </w:p>
        </w:tc>
      </w:tr>
      <w:tr>
        <w:tc>
          <w:tcPr>
            <w:tcW w:type="dxa" w:w="2076"/>
          </w:tcPr>
          <w:p/>
        </w:tc>
        <w:tc>
          <w:tcPr>
            <w:tcW w:type="dxa" w:w="415"/>
          </w:tcPr>
          <w:p>
            <w:r>
              <w:rPr/>
              <w:t>31</w:t>
            </w:r>
          </w:p>
        </w:tc>
        <w:tc>
          <w:tcPr>
            <w:tcW w:type="dxa" w:w="5814"/>
          </w:tcPr>
          <w:p>
            <w:r>
              <w:rPr/>
              <w:t>64排128层CT壹台，型号SOMATOM Definition AS 128及其专业图像后处理工作站</w:t>
            </w:r>
          </w:p>
        </w:tc>
      </w:tr>
      <w:tr>
        <w:tc>
          <w:tcPr>
            <w:tcW w:type="dxa" w:w="2076"/>
          </w:tcPr>
          <w:p/>
        </w:tc>
        <w:tc>
          <w:tcPr>
            <w:tcW w:type="dxa" w:w="415"/>
          </w:tcPr>
          <w:p>
            <w:r>
              <w:rPr/>
              <w:t>32</w:t>
            </w:r>
          </w:p>
        </w:tc>
        <w:tc>
          <w:tcPr>
            <w:tcW w:type="dxa" w:w="5814"/>
          </w:tcPr>
          <w:p>
            <w:r>
              <w:rPr/>
              <w:t>二、 保修范围</w:t>
            </w:r>
          </w:p>
        </w:tc>
      </w:tr>
      <w:tr>
        <w:tc>
          <w:tcPr>
            <w:tcW w:type="dxa" w:w="2076"/>
          </w:tcPr>
          <w:p/>
        </w:tc>
        <w:tc>
          <w:tcPr>
            <w:tcW w:type="dxa" w:w="415"/>
          </w:tcPr>
          <w:p>
            <w:r>
              <w:rPr/>
              <w:t>33</w:t>
            </w:r>
          </w:p>
        </w:tc>
        <w:tc>
          <w:tcPr>
            <w:tcW w:type="dxa" w:w="5814"/>
          </w:tcPr>
          <w:p>
            <w:r>
              <w:rPr/>
              <w:t>包含年度预防性保养及耗材，现场维修工时，常规备件，高压油箱，探测器模块， syngo.via后处理工作站,syngo MM Workplace后处理工作站；</w:t>
            </w:r>
          </w:p>
        </w:tc>
      </w:tr>
      <w:tr>
        <w:tc>
          <w:tcPr>
            <w:tcW w:type="dxa" w:w="2076"/>
          </w:tcPr>
          <w:p/>
        </w:tc>
        <w:tc>
          <w:tcPr>
            <w:tcW w:type="dxa" w:w="415"/>
          </w:tcPr>
          <w:p>
            <w:r>
              <w:rPr/>
              <w:t>34</w:t>
            </w:r>
          </w:p>
        </w:tc>
        <w:tc>
          <w:tcPr>
            <w:tcW w:type="dxa" w:w="5814"/>
          </w:tcPr>
          <w:p>
            <w:r>
              <w:rPr/>
              <w:t>不包含部分：球管及其它厂家之产品及其劳务，再安装及所需备品备件。</w:t>
            </w:r>
          </w:p>
        </w:tc>
      </w:tr>
      <w:tr>
        <w:tc>
          <w:tcPr>
            <w:tcW w:type="dxa" w:w="2076"/>
          </w:tcPr>
          <w:p/>
        </w:tc>
        <w:tc>
          <w:tcPr>
            <w:tcW w:type="dxa" w:w="415"/>
          </w:tcPr>
          <w:p>
            <w:r>
              <w:rPr/>
              <w:t>35</w:t>
            </w:r>
          </w:p>
        </w:tc>
        <w:tc>
          <w:tcPr>
            <w:tcW w:type="dxa" w:w="5814"/>
          </w:tcPr>
          <w:p>
            <w:r>
              <w:rPr/>
              <w:t>三、 服务要求：</w:t>
            </w:r>
          </w:p>
        </w:tc>
      </w:tr>
      <w:tr>
        <w:tc>
          <w:tcPr>
            <w:tcW w:type="dxa" w:w="2076"/>
          </w:tcPr>
          <w:p/>
        </w:tc>
        <w:tc>
          <w:tcPr>
            <w:tcW w:type="dxa" w:w="415"/>
          </w:tcPr>
          <w:p>
            <w:r>
              <w:rPr/>
              <w:t>36</w:t>
            </w:r>
          </w:p>
        </w:tc>
        <w:tc>
          <w:tcPr>
            <w:tcW w:type="dxa" w:w="5814"/>
          </w:tcPr>
          <w:p>
            <w:r>
              <w:rPr/>
              <w:t>提供24小时×365天热线电话支持。</w:t>
            </w:r>
          </w:p>
        </w:tc>
      </w:tr>
      <w:tr>
        <w:tc>
          <w:tcPr>
            <w:tcW w:type="dxa" w:w="2076"/>
          </w:tcPr>
          <w:p/>
        </w:tc>
        <w:tc>
          <w:tcPr>
            <w:tcW w:type="dxa" w:w="415"/>
          </w:tcPr>
          <w:p>
            <w:r>
              <w:rPr/>
              <w:t>37</w:t>
            </w:r>
          </w:p>
        </w:tc>
        <w:tc>
          <w:tcPr>
            <w:tcW w:type="dxa" w:w="5814"/>
          </w:tcPr>
          <w:p>
            <w:r>
              <w:rPr/>
              <w:t>维保服务包含现场维修工时，节假日正常服务，备件正常发运（不可抗力除外）。</w:t>
            </w:r>
          </w:p>
        </w:tc>
      </w:tr>
      <w:tr>
        <w:tc>
          <w:tcPr>
            <w:tcW w:type="dxa" w:w="2076"/>
          </w:tcPr>
          <w:p/>
        </w:tc>
        <w:tc>
          <w:tcPr>
            <w:tcW w:type="dxa" w:w="415"/>
          </w:tcPr>
          <w:p>
            <w:r>
              <w:rPr/>
              <w:t>38</w:t>
            </w:r>
          </w:p>
        </w:tc>
        <w:tc>
          <w:tcPr>
            <w:tcW w:type="dxa" w:w="5814"/>
          </w:tcPr>
          <w:p>
            <w:r>
              <w:rPr/>
              <w:t>合同期内，接到故障报修电话后，接到故障报修电话后，24小时内做出响应；宕机情况下，48小时内到达现场进行维修。因天气、交通等特殊情况无法按要求到现场，需要跟提前医院沟通，并取得医院谅解。</w:t>
            </w:r>
          </w:p>
        </w:tc>
      </w:tr>
      <w:tr>
        <w:tc>
          <w:tcPr>
            <w:tcW w:type="dxa" w:w="2076"/>
          </w:tcPr>
          <w:p/>
        </w:tc>
        <w:tc>
          <w:tcPr>
            <w:tcW w:type="dxa" w:w="415"/>
          </w:tcPr>
          <w:p>
            <w:r>
              <w:rPr/>
              <w:t>39</w:t>
            </w:r>
          </w:p>
        </w:tc>
        <w:tc>
          <w:tcPr>
            <w:tcW w:type="dxa" w:w="5814"/>
          </w:tcPr>
          <w:p>
            <w:r>
              <w:rPr/>
              <w:t>提供预防性保养及耗材（每合同年度2次），提供保养报告，运行系统QA、QC检测程序，相关记录随保养报告每年提交医院备档，以上资料必须真实有效，供相关检查部门检查，如有违规，院方不承担任何责任。</w:t>
            </w:r>
          </w:p>
        </w:tc>
      </w:tr>
      <w:tr>
        <w:tc>
          <w:tcPr>
            <w:tcW w:type="dxa" w:w="2076"/>
          </w:tcPr>
          <w:p/>
        </w:tc>
        <w:tc>
          <w:tcPr>
            <w:tcW w:type="dxa" w:w="415"/>
          </w:tcPr>
          <w:p>
            <w:r>
              <w:rPr/>
              <w:t>40</w:t>
            </w:r>
          </w:p>
        </w:tc>
        <w:tc>
          <w:tcPr>
            <w:tcW w:type="dxa" w:w="5814"/>
          </w:tcPr>
          <w:p>
            <w:r>
              <w:rPr/>
              <w:t>备件：如设备宕机，国内备件库有货的备件在 2 个工作日内送达医院，进口配件 5 个工作日送达；非标件和不可抗力除外。（限制运输，清关等原因除外）。</w:t>
            </w:r>
          </w:p>
        </w:tc>
      </w:tr>
      <w:tr>
        <w:tc>
          <w:tcPr>
            <w:tcW w:type="dxa" w:w="2076"/>
          </w:tcPr>
          <w:p>
            <w:r>
              <w:rPr/>
              <w:t>▲</w:t>
            </w:r>
          </w:p>
        </w:tc>
        <w:tc>
          <w:tcPr>
            <w:tcW w:type="dxa" w:w="415"/>
          </w:tcPr>
          <w:p>
            <w:r>
              <w:rPr/>
              <w:t>41</w:t>
            </w:r>
          </w:p>
        </w:tc>
        <w:tc>
          <w:tcPr>
            <w:tcW w:type="dxa" w:w="5814"/>
          </w:tcPr>
          <w:p>
            <w:r>
              <w:rPr/>
              <w:t>提供保修范围内维修所需的备件，旧件由中标企业收回，所更换的常规备件尤其是核心备件（探测器，高压油箱），必须是原装正品货物，更换和退回的备件应当符合国家相关法律法规的规定，医院不承担中标企业违法更换和退回备件产生的任何法律责任。</w:t>
            </w:r>
          </w:p>
        </w:tc>
      </w:tr>
      <w:tr>
        <w:tc>
          <w:tcPr>
            <w:tcW w:type="dxa" w:w="2076"/>
          </w:tcPr>
          <w:p/>
        </w:tc>
        <w:tc>
          <w:tcPr>
            <w:tcW w:type="dxa" w:w="415"/>
          </w:tcPr>
          <w:p>
            <w:r>
              <w:rPr/>
              <w:t>42</w:t>
            </w:r>
          </w:p>
        </w:tc>
        <w:tc>
          <w:tcPr>
            <w:tcW w:type="dxa" w:w="5814"/>
          </w:tcPr>
          <w:p>
            <w:r>
              <w:rPr/>
              <w:t>提供设备自带的嵌入式的远程互联网服务，远程实时监测设备运行状态，远程技术故障支持及远程临床应用支持。</w:t>
            </w:r>
          </w:p>
        </w:tc>
      </w:tr>
      <w:tr>
        <w:tc>
          <w:tcPr>
            <w:tcW w:type="dxa" w:w="2076"/>
          </w:tcPr>
          <w:p/>
        </w:tc>
        <w:tc>
          <w:tcPr>
            <w:tcW w:type="dxa" w:w="415"/>
          </w:tcPr>
          <w:p>
            <w:r>
              <w:rPr/>
              <w:t>43</w:t>
            </w:r>
          </w:p>
        </w:tc>
        <w:tc>
          <w:tcPr>
            <w:tcW w:type="dxa" w:w="5814"/>
          </w:tcPr>
          <w:p>
            <w:r>
              <w:rPr/>
              <w:t>开机率≥95%，按一年365天，每天24小时计算。若设备开机率低于95%，否则每低一个百分点，保修期相应延长7天。</w:t>
            </w:r>
          </w:p>
        </w:tc>
      </w:tr>
      <w:tr>
        <w:tc>
          <w:tcPr>
            <w:tcW w:type="dxa" w:w="2076"/>
          </w:tcPr>
          <w:p/>
        </w:tc>
        <w:tc>
          <w:tcPr>
            <w:tcW w:type="dxa" w:w="415"/>
          </w:tcPr>
          <w:p>
            <w:r>
              <w:rPr/>
              <w:t>44</w:t>
            </w:r>
          </w:p>
        </w:tc>
        <w:tc>
          <w:tcPr>
            <w:tcW w:type="dxa" w:w="5814"/>
          </w:tcPr>
          <w:p>
            <w:r>
              <w:rPr/>
              <w:t>保修包含随机配套syngo.via后处理工作站,syngo MM Workplace后处理工作站；</w:t>
            </w:r>
          </w:p>
        </w:tc>
      </w:tr>
      <w:tr>
        <w:tc>
          <w:tcPr>
            <w:tcW w:type="dxa" w:w="2076"/>
          </w:tcPr>
          <w:p/>
        </w:tc>
        <w:tc>
          <w:tcPr>
            <w:tcW w:type="dxa" w:w="415"/>
          </w:tcPr>
          <w:p>
            <w:r>
              <w:rPr/>
              <w:t>45</w:t>
            </w:r>
          </w:p>
        </w:tc>
        <w:tc>
          <w:tcPr>
            <w:tcW w:type="dxa" w:w="5814"/>
          </w:tcPr>
          <w:p>
            <w:r>
              <w:rPr/>
              <w:t>提供稳定购买原厂核心备件的能力证明，如厂家合作协议，采购合同，核心备件（球管，探测器，高压油箱）销售发票或报关单。</w:t>
            </w:r>
          </w:p>
        </w:tc>
      </w:tr>
      <w:tr>
        <w:tc>
          <w:tcPr>
            <w:tcW w:type="dxa" w:w="2076"/>
          </w:tcPr>
          <w:p/>
        </w:tc>
        <w:tc>
          <w:tcPr>
            <w:tcW w:type="dxa" w:w="415"/>
          </w:tcPr>
          <w:p>
            <w:r>
              <w:rPr/>
              <w:t>46</w:t>
            </w:r>
          </w:p>
        </w:tc>
        <w:tc>
          <w:tcPr>
            <w:tcW w:type="dxa" w:w="5814"/>
          </w:tcPr>
          <w:p>
            <w:r>
              <w:rPr/>
              <w:t>投标人应配备保税备件库，以保证进口备件的及时供应。</w:t>
            </w:r>
          </w:p>
        </w:tc>
      </w:tr>
      <w:tr>
        <w:tc>
          <w:tcPr>
            <w:tcW w:type="dxa" w:w="2076"/>
          </w:tcPr>
          <w:p/>
        </w:tc>
        <w:tc>
          <w:tcPr>
            <w:tcW w:type="dxa" w:w="415"/>
          </w:tcPr>
          <w:p>
            <w:r>
              <w:rPr/>
              <w:t>47</w:t>
            </w:r>
          </w:p>
        </w:tc>
        <w:tc>
          <w:tcPr>
            <w:tcW w:type="dxa" w:w="5814"/>
          </w:tcPr>
          <w:p>
            <w:r>
              <w:rPr/>
              <w:t>各产品线需配备经原厂培训的工程师。</w:t>
            </w:r>
          </w:p>
        </w:tc>
      </w:tr>
      <w:tr>
        <w:tc>
          <w:tcPr>
            <w:tcW w:type="dxa" w:w="2076"/>
          </w:tcPr>
          <w:p>
            <w:r>
              <w:rPr/>
              <w:t>▲</w:t>
            </w:r>
          </w:p>
        </w:tc>
        <w:tc>
          <w:tcPr>
            <w:tcW w:type="dxa" w:w="415"/>
          </w:tcPr>
          <w:p>
            <w:r>
              <w:rPr/>
              <w:t>48</w:t>
            </w:r>
          </w:p>
        </w:tc>
        <w:tc>
          <w:tcPr>
            <w:tcW w:type="dxa" w:w="5814"/>
          </w:tcPr>
          <w:p>
            <w:r>
              <w:rPr/>
              <w:t>投标人必须在整个合同期内都能合法获得原厂高级故障诊断软件的诊断维修钥匙（service key）,并保证不违反国家有关知识产权的法律规定，并做出相应书面承诺。</w:t>
            </w:r>
          </w:p>
        </w:tc>
      </w:tr>
      <w:tr>
        <w:tc>
          <w:tcPr>
            <w:tcW w:type="dxa" w:w="2076"/>
          </w:tcPr>
          <w:p/>
        </w:tc>
        <w:tc>
          <w:tcPr>
            <w:tcW w:type="dxa" w:w="415"/>
          </w:tcPr>
          <w:p>
            <w:r>
              <w:rPr/>
              <w:t>49</w:t>
            </w:r>
          </w:p>
        </w:tc>
        <w:tc>
          <w:tcPr>
            <w:tcW w:type="dxa" w:w="5814"/>
          </w:tcPr>
          <w:p>
            <w:r>
              <w:rPr/>
              <w:t>四、 合同期限</w:t>
            </w:r>
          </w:p>
        </w:tc>
      </w:tr>
      <w:tr>
        <w:tc>
          <w:tcPr>
            <w:tcW w:type="dxa" w:w="2076"/>
          </w:tcPr>
          <w:p/>
        </w:tc>
        <w:tc>
          <w:tcPr>
            <w:tcW w:type="dxa" w:w="415"/>
          </w:tcPr>
          <w:p>
            <w:r>
              <w:rPr/>
              <w:t>50</w:t>
            </w:r>
          </w:p>
        </w:tc>
        <w:tc>
          <w:tcPr>
            <w:tcW w:type="dxa" w:w="5814"/>
          </w:tcPr>
          <w:p>
            <w:r>
              <w:rPr/>
              <w:t>本项目的合同期为12个月。</w:t>
            </w:r>
          </w:p>
        </w:tc>
      </w:tr>
      <w:tr>
        <w:tc>
          <w:tcPr>
            <w:tcW w:type="dxa" w:w="2076"/>
          </w:tcPr>
          <w:p/>
        </w:tc>
        <w:tc>
          <w:tcPr>
            <w:tcW w:type="dxa" w:w="415"/>
          </w:tcPr>
          <w:p>
            <w:r>
              <w:rPr/>
              <w:t>51</w:t>
            </w:r>
          </w:p>
        </w:tc>
        <w:tc>
          <w:tcPr>
            <w:tcW w:type="dxa" w:w="5814"/>
          </w:tcPr>
          <w:p>
            <w:r>
              <w:rPr>
                <w:b/>
              </w:rPr>
              <w:t>（3）C臂维保服务</w:t>
            </w:r>
          </w:p>
        </w:tc>
      </w:tr>
      <w:tr>
        <w:tc>
          <w:tcPr>
            <w:tcW w:type="dxa" w:w="2076"/>
          </w:tcPr>
          <w:p/>
        </w:tc>
        <w:tc>
          <w:tcPr>
            <w:tcW w:type="dxa" w:w="415"/>
          </w:tcPr>
          <w:p>
            <w:r>
              <w:rPr/>
              <w:t>52</w:t>
            </w:r>
          </w:p>
        </w:tc>
        <w:tc>
          <w:tcPr>
            <w:tcW w:type="dxa" w:w="5814"/>
          </w:tcPr>
          <w:p>
            <w:r>
              <w:rPr/>
              <w:t>型号Cios Select</w:t>
            </w:r>
          </w:p>
        </w:tc>
      </w:tr>
      <w:tr>
        <w:tc>
          <w:tcPr>
            <w:tcW w:type="dxa" w:w="2076"/>
          </w:tcPr>
          <w:p/>
        </w:tc>
        <w:tc>
          <w:tcPr>
            <w:tcW w:type="dxa" w:w="415"/>
          </w:tcPr>
          <w:p>
            <w:r>
              <w:rPr/>
              <w:t>53</w:t>
            </w:r>
          </w:p>
        </w:tc>
        <w:tc>
          <w:tcPr>
            <w:tcW w:type="dxa" w:w="5814"/>
          </w:tcPr>
          <w:p>
            <w:r>
              <w:rPr/>
              <w:t>设备品牌：西门子</w:t>
            </w:r>
          </w:p>
        </w:tc>
      </w:tr>
      <w:tr>
        <w:tc>
          <w:tcPr>
            <w:tcW w:type="dxa" w:w="2076"/>
          </w:tcPr>
          <w:p/>
        </w:tc>
        <w:tc>
          <w:tcPr>
            <w:tcW w:type="dxa" w:w="415"/>
          </w:tcPr>
          <w:p>
            <w:r>
              <w:rPr/>
              <w:t>54</w:t>
            </w:r>
          </w:p>
        </w:tc>
        <w:tc>
          <w:tcPr>
            <w:tcW w:type="dxa" w:w="5814"/>
          </w:tcPr>
          <w:p>
            <w:r>
              <w:rPr/>
              <w:t>维修保养内容：整机全保（除特殊元件），含定期预防性保养、故障维修、安全检查、安全升级，含所有人工费、差旅费、以及整机常规配件的故障更换，旧件退回原厂。（球管，影像增强器及其他第三方产品及再安装除外）。</w:t>
            </w:r>
          </w:p>
        </w:tc>
      </w:tr>
      <w:tr>
        <w:tc>
          <w:tcPr>
            <w:tcW w:type="dxa" w:w="2076"/>
          </w:tcPr>
          <w:p/>
        </w:tc>
        <w:tc>
          <w:tcPr>
            <w:tcW w:type="dxa" w:w="415"/>
          </w:tcPr>
          <w:p>
            <w:r>
              <w:rPr/>
              <w:t>55</w:t>
            </w:r>
          </w:p>
        </w:tc>
        <w:tc>
          <w:tcPr>
            <w:tcW w:type="dxa" w:w="5814"/>
          </w:tcPr>
          <w:p>
            <w:r>
              <w:rPr/>
              <w:t>所有设备维修保养服务期：12个月。</w:t>
            </w:r>
          </w:p>
        </w:tc>
      </w:tr>
      <w:tr>
        <w:tc>
          <w:tcPr>
            <w:tcW w:type="dxa" w:w="2076"/>
          </w:tcPr>
          <w:p/>
        </w:tc>
        <w:tc>
          <w:tcPr>
            <w:tcW w:type="dxa" w:w="415"/>
          </w:tcPr>
          <w:p>
            <w:r>
              <w:rPr/>
              <w:t>56</w:t>
            </w:r>
          </w:p>
        </w:tc>
        <w:tc>
          <w:tcPr>
            <w:tcW w:type="dxa" w:w="5814"/>
          </w:tcPr>
          <w:p>
            <w:r>
              <w:rPr/>
              <w:t>投标人要求：</w:t>
            </w:r>
          </w:p>
        </w:tc>
      </w:tr>
      <w:tr>
        <w:tc>
          <w:tcPr>
            <w:tcW w:type="dxa" w:w="2076"/>
          </w:tcPr>
          <w:p/>
        </w:tc>
        <w:tc>
          <w:tcPr>
            <w:tcW w:type="dxa" w:w="415"/>
          </w:tcPr>
          <w:p>
            <w:r>
              <w:rPr/>
              <w:t>57</w:t>
            </w:r>
          </w:p>
        </w:tc>
        <w:tc>
          <w:tcPr>
            <w:tcW w:type="dxa" w:w="5814"/>
          </w:tcPr>
          <w:p>
            <w:r>
              <w:rPr/>
              <w:t>零配件的合法保障：国内设有零备件保税库；</w:t>
            </w:r>
          </w:p>
        </w:tc>
      </w:tr>
      <w:tr>
        <w:tc>
          <w:tcPr>
            <w:tcW w:type="dxa" w:w="2076"/>
          </w:tcPr>
          <w:p>
            <w:r>
              <w:rPr/>
              <w:t>▲</w:t>
            </w:r>
          </w:p>
        </w:tc>
        <w:tc>
          <w:tcPr>
            <w:tcW w:type="dxa" w:w="415"/>
          </w:tcPr>
          <w:p>
            <w:r>
              <w:rPr/>
              <w:t>58</w:t>
            </w:r>
          </w:p>
        </w:tc>
        <w:tc>
          <w:tcPr>
            <w:tcW w:type="dxa" w:w="5814"/>
          </w:tcPr>
          <w:p>
            <w:r>
              <w:rPr/>
              <w:t>技术保障要求：各产品线需配备经原厂培训的工程师。</w:t>
            </w:r>
          </w:p>
        </w:tc>
      </w:tr>
      <w:tr>
        <w:tc>
          <w:tcPr>
            <w:tcW w:type="dxa" w:w="2076"/>
          </w:tcPr>
          <w:p>
            <w:r>
              <w:rPr/>
              <w:t>▲</w:t>
            </w:r>
          </w:p>
        </w:tc>
        <w:tc>
          <w:tcPr>
            <w:tcW w:type="dxa" w:w="415"/>
          </w:tcPr>
          <w:p>
            <w:r>
              <w:rPr/>
              <w:t>59</w:t>
            </w:r>
          </w:p>
        </w:tc>
        <w:tc>
          <w:tcPr>
            <w:tcW w:type="dxa" w:w="5814"/>
          </w:tcPr>
          <w:p>
            <w:r>
              <w:rPr/>
              <w:t>维修零配件：提供保修范围内维修所需的备件（旧件退回），所更换的常规备件及核心备件（球管，影像增强器，高压发生器，平板），必须是原装正品货物且为我国法律、法规规定的正常销售渠道所取得的货物，应包含完整的技术支持和售后服务，不得出现水货、返修货、瑕疵品、非正当渠道等影响产品质量及完整售后服务的违法违规行为。提供长期而稳定的购买原厂核心备件的能力。（此项费用已包含在投标报价中）如设备宕机，国内备件仓库有货的备件在 2 个工作日内送达医院，进口配件 5 个工作日送达；非标件和不可抗力除外.</w:t>
            </w:r>
          </w:p>
        </w:tc>
      </w:tr>
      <w:tr>
        <w:tc>
          <w:tcPr>
            <w:tcW w:type="dxa" w:w="2076"/>
          </w:tcPr>
          <w:p/>
        </w:tc>
        <w:tc>
          <w:tcPr>
            <w:tcW w:type="dxa" w:w="415"/>
          </w:tcPr>
          <w:p>
            <w:r>
              <w:rPr/>
              <w:t>60</w:t>
            </w:r>
          </w:p>
        </w:tc>
        <w:tc>
          <w:tcPr>
            <w:tcW w:type="dxa" w:w="5814"/>
          </w:tcPr>
          <w:p>
            <w:r>
              <w:rPr/>
              <w:t>合同期内，接到故障报修电话后，24小时内做出响应；宕机情况下，48小时内到达现场进行维修。因天气、交通等特殊情况无法按要求到现场，需要跟提前医院沟通，并取得医院谅解。（此项费用已包含在投标报价中）</w:t>
            </w:r>
          </w:p>
        </w:tc>
      </w:tr>
      <w:tr>
        <w:tc>
          <w:tcPr>
            <w:tcW w:type="dxa" w:w="2076"/>
          </w:tcPr>
          <w:p/>
        </w:tc>
        <w:tc>
          <w:tcPr>
            <w:tcW w:type="dxa" w:w="415"/>
          </w:tcPr>
          <w:p>
            <w:r>
              <w:rPr/>
              <w:t>61</w:t>
            </w:r>
          </w:p>
        </w:tc>
        <w:tc>
          <w:tcPr>
            <w:tcW w:type="dxa" w:w="5814"/>
          </w:tcPr>
          <w:p>
            <w:r>
              <w:rPr/>
              <w:t>设备有安装新沟通（syngo）工作站含该工作站的保修。</w:t>
            </w:r>
          </w:p>
        </w:tc>
      </w:tr>
      <w:tr>
        <w:tc>
          <w:tcPr>
            <w:tcW w:type="dxa" w:w="2076"/>
          </w:tcPr>
          <w:p/>
        </w:tc>
        <w:tc>
          <w:tcPr>
            <w:tcW w:type="dxa" w:w="415"/>
          </w:tcPr>
          <w:p>
            <w:r>
              <w:rPr/>
              <w:t>62</w:t>
            </w:r>
          </w:p>
        </w:tc>
        <w:tc>
          <w:tcPr>
            <w:tcW w:type="dxa" w:w="5814"/>
          </w:tcPr>
          <w:p>
            <w:r>
              <w:rPr/>
              <w:t>技术要求：</w:t>
            </w:r>
          </w:p>
        </w:tc>
      </w:tr>
      <w:tr>
        <w:tc>
          <w:tcPr>
            <w:tcW w:type="dxa" w:w="2076"/>
          </w:tcPr>
          <w:p/>
        </w:tc>
        <w:tc>
          <w:tcPr>
            <w:tcW w:type="dxa" w:w="415"/>
          </w:tcPr>
          <w:p>
            <w:r>
              <w:rPr/>
              <w:t>63</w:t>
            </w:r>
          </w:p>
        </w:tc>
        <w:tc>
          <w:tcPr>
            <w:tcW w:type="dxa" w:w="5814"/>
          </w:tcPr>
          <w:p>
            <w:r>
              <w:rPr/>
              <w:t>1.安全检查：按照厂家设备标准及当地规定执行。</w:t>
            </w:r>
          </w:p>
        </w:tc>
      </w:tr>
      <w:tr>
        <w:tc>
          <w:tcPr>
            <w:tcW w:type="dxa" w:w="2076"/>
          </w:tcPr>
          <w:p/>
        </w:tc>
        <w:tc>
          <w:tcPr>
            <w:tcW w:type="dxa" w:w="415"/>
          </w:tcPr>
          <w:p>
            <w:r>
              <w:rPr/>
              <w:t>64</w:t>
            </w:r>
          </w:p>
        </w:tc>
        <w:tc>
          <w:tcPr>
            <w:tcW w:type="dxa" w:w="5814"/>
          </w:tcPr>
          <w:p>
            <w:r>
              <w:rPr/>
              <w:t>（1）制定检查计划；</w:t>
            </w:r>
          </w:p>
        </w:tc>
      </w:tr>
      <w:tr>
        <w:tc>
          <w:tcPr>
            <w:tcW w:type="dxa" w:w="2076"/>
          </w:tcPr>
          <w:p/>
        </w:tc>
        <w:tc>
          <w:tcPr>
            <w:tcW w:type="dxa" w:w="415"/>
          </w:tcPr>
          <w:p>
            <w:r>
              <w:rPr/>
              <w:t>65</w:t>
            </w:r>
          </w:p>
        </w:tc>
        <w:tc>
          <w:tcPr>
            <w:tcW w:type="dxa" w:w="5814"/>
          </w:tcPr>
          <w:p>
            <w:r>
              <w:rPr/>
              <w:t>（2）机械安全检查；</w:t>
            </w:r>
          </w:p>
        </w:tc>
      </w:tr>
      <w:tr>
        <w:tc>
          <w:tcPr>
            <w:tcW w:type="dxa" w:w="2076"/>
          </w:tcPr>
          <w:p/>
        </w:tc>
        <w:tc>
          <w:tcPr>
            <w:tcW w:type="dxa" w:w="415"/>
          </w:tcPr>
          <w:p>
            <w:r>
              <w:rPr/>
              <w:t>66</w:t>
            </w:r>
          </w:p>
        </w:tc>
        <w:tc>
          <w:tcPr>
            <w:tcW w:type="dxa" w:w="5814"/>
          </w:tcPr>
          <w:p>
            <w:r>
              <w:rPr/>
              <w:t>（3）电气安全检查；</w:t>
            </w:r>
          </w:p>
        </w:tc>
      </w:tr>
      <w:tr>
        <w:tc>
          <w:tcPr>
            <w:tcW w:type="dxa" w:w="2076"/>
          </w:tcPr>
          <w:p/>
        </w:tc>
        <w:tc>
          <w:tcPr>
            <w:tcW w:type="dxa" w:w="415"/>
          </w:tcPr>
          <w:p>
            <w:r>
              <w:rPr/>
              <w:t>67</w:t>
            </w:r>
          </w:p>
        </w:tc>
        <w:tc>
          <w:tcPr>
            <w:tcW w:type="dxa" w:w="5814"/>
          </w:tcPr>
          <w:p>
            <w:r>
              <w:rPr/>
              <w:t>（4）记录检查结果。</w:t>
            </w:r>
          </w:p>
        </w:tc>
      </w:tr>
      <w:tr>
        <w:tc>
          <w:tcPr>
            <w:tcW w:type="dxa" w:w="2076"/>
          </w:tcPr>
          <w:p/>
        </w:tc>
        <w:tc>
          <w:tcPr>
            <w:tcW w:type="dxa" w:w="415"/>
          </w:tcPr>
          <w:p>
            <w:r>
              <w:rPr/>
              <w:t>68</w:t>
            </w:r>
          </w:p>
        </w:tc>
        <w:tc>
          <w:tcPr>
            <w:tcW w:type="dxa" w:w="5814"/>
          </w:tcPr>
          <w:p>
            <w:r>
              <w:rPr/>
              <w:t>（5）安全升级要求在原厂规定的升级文件规定时间内完成，并在升级完成后提供原厂升级文件及工作记录。</w:t>
            </w:r>
          </w:p>
        </w:tc>
      </w:tr>
      <w:tr>
        <w:tc>
          <w:tcPr>
            <w:tcW w:type="dxa" w:w="2076"/>
          </w:tcPr>
          <w:p/>
        </w:tc>
        <w:tc>
          <w:tcPr>
            <w:tcW w:type="dxa" w:w="415"/>
          </w:tcPr>
          <w:p>
            <w:r>
              <w:rPr/>
              <w:t>69</w:t>
            </w:r>
          </w:p>
        </w:tc>
        <w:tc>
          <w:tcPr>
            <w:tcW w:type="dxa" w:w="5814"/>
          </w:tcPr>
          <w:p>
            <w:r>
              <w:rPr/>
              <w:t>2.预防性保养：按照保养计划提供，每年提供两次专业保养，以保证设备处于最佳运行状态。</w:t>
            </w:r>
          </w:p>
        </w:tc>
      </w:tr>
      <w:tr>
        <w:tc>
          <w:tcPr>
            <w:tcW w:type="dxa" w:w="2076"/>
          </w:tcPr>
          <w:p/>
        </w:tc>
        <w:tc>
          <w:tcPr>
            <w:tcW w:type="dxa" w:w="415"/>
          </w:tcPr>
          <w:p>
            <w:r>
              <w:rPr/>
              <w:t>70</w:t>
            </w:r>
          </w:p>
        </w:tc>
        <w:tc>
          <w:tcPr>
            <w:tcW w:type="dxa" w:w="5814"/>
          </w:tcPr>
          <w:p>
            <w:r>
              <w:rPr/>
              <w:t>（1）记录并安排保养时间；</w:t>
            </w:r>
          </w:p>
        </w:tc>
      </w:tr>
      <w:tr>
        <w:tc>
          <w:tcPr>
            <w:tcW w:type="dxa" w:w="2076"/>
          </w:tcPr>
          <w:p/>
        </w:tc>
        <w:tc>
          <w:tcPr>
            <w:tcW w:type="dxa" w:w="415"/>
          </w:tcPr>
          <w:p>
            <w:r>
              <w:rPr/>
              <w:t>71</w:t>
            </w:r>
          </w:p>
        </w:tc>
        <w:tc>
          <w:tcPr>
            <w:tcW w:type="dxa" w:w="5814"/>
          </w:tcPr>
          <w:p>
            <w:r>
              <w:rPr/>
              <w:t>（2）按照保养计划更换损耗部件；</w:t>
            </w:r>
          </w:p>
        </w:tc>
      </w:tr>
      <w:tr>
        <w:tc>
          <w:tcPr>
            <w:tcW w:type="dxa" w:w="2076"/>
          </w:tcPr>
          <w:p/>
        </w:tc>
        <w:tc>
          <w:tcPr>
            <w:tcW w:type="dxa" w:w="415"/>
          </w:tcPr>
          <w:p>
            <w:r>
              <w:rPr/>
              <w:t>72</w:t>
            </w:r>
          </w:p>
        </w:tc>
        <w:tc>
          <w:tcPr>
            <w:tcW w:type="dxa" w:w="5814"/>
          </w:tcPr>
          <w:p>
            <w:r>
              <w:rPr/>
              <w:t>（3）检测；</w:t>
            </w:r>
          </w:p>
        </w:tc>
      </w:tr>
      <w:tr>
        <w:tc>
          <w:tcPr>
            <w:tcW w:type="dxa" w:w="2076"/>
          </w:tcPr>
          <w:p/>
        </w:tc>
        <w:tc>
          <w:tcPr>
            <w:tcW w:type="dxa" w:w="415"/>
          </w:tcPr>
          <w:p>
            <w:r>
              <w:rPr/>
              <w:t>73</w:t>
            </w:r>
          </w:p>
        </w:tc>
        <w:tc>
          <w:tcPr>
            <w:tcW w:type="dxa" w:w="5814"/>
          </w:tcPr>
          <w:p>
            <w:r>
              <w:rPr/>
              <w:t>（4）按照厂家标准进行调校；</w:t>
            </w:r>
          </w:p>
        </w:tc>
      </w:tr>
      <w:tr>
        <w:tc>
          <w:tcPr>
            <w:tcW w:type="dxa" w:w="2076"/>
          </w:tcPr>
          <w:p/>
        </w:tc>
        <w:tc>
          <w:tcPr>
            <w:tcW w:type="dxa" w:w="415"/>
          </w:tcPr>
          <w:p>
            <w:r>
              <w:rPr/>
              <w:t>74</w:t>
            </w:r>
          </w:p>
        </w:tc>
        <w:tc>
          <w:tcPr>
            <w:tcW w:type="dxa" w:w="5814"/>
          </w:tcPr>
          <w:p>
            <w:r>
              <w:rPr/>
              <w:t>（5）确认各项技术指标及性能；</w:t>
            </w:r>
          </w:p>
        </w:tc>
      </w:tr>
      <w:tr>
        <w:tc>
          <w:tcPr>
            <w:tcW w:type="dxa" w:w="2076"/>
          </w:tcPr>
          <w:p/>
        </w:tc>
        <w:tc>
          <w:tcPr>
            <w:tcW w:type="dxa" w:w="415"/>
          </w:tcPr>
          <w:p>
            <w:r>
              <w:rPr/>
              <w:t>75</w:t>
            </w:r>
          </w:p>
        </w:tc>
        <w:tc>
          <w:tcPr>
            <w:tcW w:type="dxa" w:w="5814"/>
          </w:tcPr>
          <w:p>
            <w:r>
              <w:rPr/>
              <w:t>（6）记录设备状况；</w:t>
            </w:r>
          </w:p>
        </w:tc>
      </w:tr>
      <w:tr>
        <w:tc>
          <w:tcPr>
            <w:tcW w:type="dxa" w:w="2076"/>
          </w:tcPr>
          <w:p/>
        </w:tc>
        <w:tc>
          <w:tcPr>
            <w:tcW w:type="dxa" w:w="415"/>
          </w:tcPr>
          <w:p>
            <w:r>
              <w:rPr/>
              <w:t>76</w:t>
            </w:r>
          </w:p>
        </w:tc>
        <w:tc>
          <w:tcPr>
            <w:tcW w:type="dxa" w:w="5814"/>
          </w:tcPr>
          <w:p>
            <w:r>
              <w:rPr/>
              <w:t>（7）提供设备原厂保养内容清单。</w:t>
            </w:r>
          </w:p>
        </w:tc>
      </w:tr>
      <w:tr>
        <w:tc>
          <w:tcPr>
            <w:tcW w:type="dxa" w:w="2076"/>
          </w:tcPr>
          <w:p/>
        </w:tc>
        <w:tc>
          <w:tcPr>
            <w:tcW w:type="dxa" w:w="415"/>
          </w:tcPr>
          <w:p>
            <w:r>
              <w:rPr/>
              <w:t>77</w:t>
            </w:r>
          </w:p>
        </w:tc>
        <w:tc>
          <w:tcPr>
            <w:tcW w:type="dxa" w:w="5814"/>
          </w:tcPr>
          <w:p>
            <w:r>
              <w:rPr/>
              <w:t>3.预防性保养损耗品：预防性保养中需更换的损耗品由服务商免费提供。</w:t>
            </w:r>
          </w:p>
        </w:tc>
      </w:tr>
      <w:tr>
        <w:tc>
          <w:tcPr>
            <w:tcW w:type="dxa" w:w="2076"/>
          </w:tcPr>
          <w:p/>
        </w:tc>
        <w:tc>
          <w:tcPr>
            <w:tcW w:type="dxa" w:w="415"/>
          </w:tcPr>
          <w:p>
            <w:r>
              <w:rPr/>
              <w:t>78</w:t>
            </w:r>
          </w:p>
        </w:tc>
        <w:tc>
          <w:tcPr>
            <w:tcW w:type="dxa" w:w="5814"/>
          </w:tcPr>
          <w:p>
            <w:r>
              <w:rPr/>
              <w:t>4.开机率：在合同期内保证95%的开机率，（停机时间少于5%）按一年365日计算。如果此开机率由于中标供应商的原因未能达到，对于开机率低于95%的每一个百分点,合同期限将相应延长3个日历日。</w:t>
            </w:r>
          </w:p>
        </w:tc>
      </w:tr>
      <w:tr>
        <w:tc>
          <w:tcPr>
            <w:tcW w:type="dxa" w:w="2076"/>
          </w:tcPr>
          <w:p/>
        </w:tc>
        <w:tc>
          <w:tcPr>
            <w:tcW w:type="dxa" w:w="415"/>
          </w:tcPr>
          <w:p>
            <w:r>
              <w:rPr/>
              <w:t>79</w:t>
            </w:r>
          </w:p>
        </w:tc>
        <w:tc>
          <w:tcPr>
            <w:tcW w:type="dxa" w:w="5814"/>
          </w:tcPr>
          <w:p>
            <w:r>
              <w:rPr/>
              <w:t>5.热线服务：全国范围内开通400免费热线电话，24小时×365天有工程师接听，为用户快速诊断和技术支持服务。</w:t>
            </w:r>
          </w:p>
        </w:tc>
      </w:tr>
      <w:tr>
        <w:tc>
          <w:tcPr>
            <w:tcW w:type="dxa" w:w="2076"/>
          </w:tcPr>
          <w:p/>
        </w:tc>
        <w:tc>
          <w:tcPr>
            <w:tcW w:type="dxa" w:w="415"/>
          </w:tcPr>
          <w:p>
            <w:r>
              <w:rPr/>
              <w:t>80</w:t>
            </w:r>
          </w:p>
        </w:tc>
        <w:tc>
          <w:tcPr>
            <w:tcW w:type="dxa" w:w="5814"/>
          </w:tcPr>
          <w:p>
            <w:r>
              <w:rPr/>
              <w:t>6.工时：包含在保修合同期内所需的人工费用，签订保修合同的客户享受优先派工，节假日加班免费。</w:t>
            </w:r>
          </w:p>
        </w:tc>
      </w:tr>
      <w:tr>
        <w:tc>
          <w:tcPr>
            <w:tcW w:type="dxa" w:w="2076"/>
          </w:tcPr>
          <w:p/>
        </w:tc>
        <w:tc>
          <w:tcPr>
            <w:tcW w:type="dxa" w:w="415"/>
          </w:tcPr>
          <w:p>
            <w:r>
              <w:rPr/>
              <w:t>81</w:t>
            </w:r>
          </w:p>
        </w:tc>
        <w:tc>
          <w:tcPr>
            <w:tcW w:type="dxa" w:w="5814"/>
          </w:tcPr>
          <w:p>
            <w:r>
              <w:rPr/>
              <w:t>7.备件：</w:t>
            </w:r>
          </w:p>
        </w:tc>
      </w:tr>
      <w:tr>
        <w:tc>
          <w:tcPr>
            <w:tcW w:type="dxa" w:w="2076"/>
          </w:tcPr>
          <w:p/>
        </w:tc>
        <w:tc>
          <w:tcPr>
            <w:tcW w:type="dxa" w:w="415"/>
          </w:tcPr>
          <w:p>
            <w:r>
              <w:rPr/>
              <w:t>82</w:t>
            </w:r>
          </w:p>
        </w:tc>
        <w:tc>
          <w:tcPr>
            <w:tcW w:type="dxa" w:w="5814"/>
          </w:tcPr>
          <w:p>
            <w:r>
              <w:rPr/>
              <w:t>（1）提供保修所需的备件（所有产品的其他第三方的产品及后安装产品除外），备件供应要及时、充足。</w:t>
            </w:r>
          </w:p>
        </w:tc>
      </w:tr>
      <w:tr>
        <w:tc>
          <w:tcPr>
            <w:tcW w:type="dxa" w:w="2076"/>
          </w:tcPr>
          <w:p/>
        </w:tc>
        <w:tc>
          <w:tcPr>
            <w:tcW w:type="dxa" w:w="415"/>
          </w:tcPr>
          <w:p>
            <w:r>
              <w:rPr/>
              <w:t>83</w:t>
            </w:r>
          </w:p>
        </w:tc>
        <w:tc>
          <w:tcPr>
            <w:tcW w:type="dxa" w:w="5814"/>
          </w:tcPr>
          <w:p>
            <w:r>
              <w:rPr/>
              <w:t>（2）备件要求是原厂原装提供的未拆封备件。</w:t>
            </w:r>
          </w:p>
        </w:tc>
      </w:tr>
      <w:tr>
        <w:tc>
          <w:tcPr>
            <w:tcW w:type="dxa" w:w="2076"/>
          </w:tcPr>
          <w:p/>
        </w:tc>
        <w:tc>
          <w:tcPr>
            <w:tcW w:type="dxa" w:w="415"/>
          </w:tcPr>
          <w:p>
            <w:r>
              <w:rPr/>
              <w:t>84</w:t>
            </w:r>
          </w:p>
        </w:tc>
        <w:tc>
          <w:tcPr>
            <w:tcW w:type="dxa" w:w="5814"/>
          </w:tcPr>
          <w:p>
            <w:r>
              <w:rPr/>
              <w:t>（3）优先为合同客户运送零配件。</w:t>
            </w:r>
          </w:p>
        </w:tc>
      </w:tr>
      <w:tr>
        <w:tc>
          <w:tcPr>
            <w:tcW w:type="dxa" w:w="2076"/>
          </w:tcPr>
          <w:p/>
        </w:tc>
        <w:tc>
          <w:tcPr>
            <w:tcW w:type="dxa" w:w="415"/>
          </w:tcPr>
          <w:p>
            <w:r>
              <w:rPr/>
              <w:t>85</w:t>
            </w:r>
          </w:p>
        </w:tc>
        <w:tc>
          <w:tcPr>
            <w:tcW w:type="dxa" w:w="5814"/>
          </w:tcPr>
          <w:p>
            <w:r>
              <w:rPr/>
              <w:t>（4）收回更换下来的不良部件。</w:t>
            </w:r>
          </w:p>
        </w:tc>
      </w:tr>
      <w:tr>
        <w:tc>
          <w:tcPr>
            <w:tcW w:type="dxa" w:w="2076"/>
          </w:tcPr>
          <w:p/>
        </w:tc>
        <w:tc>
          <w:tcPr>
            <w:tcW w:type="dxa" w:w="415"/>
          </w:tcPr>
          <w:p>
            <w:r>
              <w:rPr/>
              <w:t>86</w:t>
            </w:r>
          </w:p>
        </w:tc>
        <w:tc>
          <w:tcPr>
            <w:tcW w:type="dxa" w:w="5814"/>
          </w:tcPr>
          <w:p>
            <w:r>
              <w:rPr/>
              <w:t>（5）如提供的其它非原厂产品及服务要求符合国家法律法规，从有资质的服务厂家授权的正规渠道获得。</w:t>
            </w:r>
          </w:p>
        </w:tc>
      </w:tr>
      <w:tr>
        <w:tc>
          <w:tcPr>
            <w:tcW w:type="dxa" w:w="2076"/>
          </w:tcPr>
          <w:p/>
        </w:tc>
        <w:tc>
          <w:tcPr>
            <w:tcW w:type="dxa" w:w="415"/>
          </w:tcPr>
          <w:p>
            <w:r>
              <w:rPr/>
              <w:t>87</w:t>
            </w:r>
          </w:p>
        </w:tc>
        <w:tc>
          <w:tcPr>
            <w:tcW w:type="dxa" w:w="5814"/>
          </w:tcPr>
          <w:p>
            <w:r>
              <w:rPr/>
              <w:t>8.远程连接：提供基于设备远程连接方案的实时远程服务，以保证维修的及时性。</w:t>
            </w:r>
          </w:p>
        </w:tc>
      </w:tr>
      <w:tr>
        <w:tc>
          <w:tcPr>
            <w:tcW w:type="dxa" w:w="2076"/>
          </w:tcPr>
          <w:p>
            <w:r>
              <w:rPr/>
              <w:t>▲</w:t>
            </w:r>
          </w:p>
        </w:tc>
        <w:tc>
          <w:tcPr>
            <w:tcW w:type="dxa" w:w="415"/>
          </w:tcPr>
          <w:p>
            <w:r>
              <w:rPr/>
              <w:t>88</w:t>
            </w:r>
          </w:p>
        </w:tc>
        <w:tc>
          <w:tcPr>
            <w:tcW w:type="dxa" w:w="5814"/>
          </w:tcPr>
          <w:p>
            <w:r>
              <w:rPr/>
              <w:t>9.高级诊断：投标人要求在整个合同期内都能合法获得原厂故障诊断软件的诊断维修钥匙（service key）,并保证不违反国家有关知识产权的法律规定，并做出相应书面承诺。</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采购包2（直线加速器维保服务）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自合同签订生效之日起至合同所约定的全部义务履行完毕之日止。</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1期：支付比例100%,1）合同年度第一个月开具正式发票后支付当年合同款。2）付款方式：银行转账。 3）款项支付时，中标供应商向采购人提供响应金额的正式发票。</w:t>
            </w:r>
          </w:p>
        </w:tc>
      </w:tr>
      <w:tr>
        <w:tc>
          <w:tcPr>
            <w:tcW w:type="dxa" w:w="4153"/>
          </w:tcPr>
          <w:p>
            <w:r>
              <w:rPr/>
              <w:t>验收要求</w:t>
            </w:r>
          </w:p>
        </w:tc>
        <w:tc>
          <w:tcPr>
            <w:tcW w:type="dxa" w:w="4153"/>
          </w:tcPr>
          <w:p/>
          <w:p/>
          <w:p/>
          <w:p>
            <w:r>
              <w:rPr/>
              <w:t>1期：成交供应商维保服务标准应符合采购文件和响应文件中响应的服务要求，应保证维保设备达到符合设备原厂家合格标准及相应的国家质量标准的要求。维修保养完毕后，采购人及时派人进行验收，验收通过的，在维修工单上签字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医疗设备维修和保养服务</w:t>
            </w:r>
          </w:p>
        </w:tc>
        <w:tc>
          <w:tcPr>
            <w:tcW w:type="dxa" w:w="933"/>
          </w:tcPr>
          <w:p>
            <w:pPr>
              <w:jc w:val="left"/>
            </w:pPr>
            <w:r>
              <w:rPr/>
              <w:t>直线加速器维保服务</w:t>
            </w:r>
          </w:p>
        </w:tc>
        <w:tc>
          <w:tcPr>
            <w:tcW w:type="dxa" w:w="933"/>
          </w:tcPr>
          <w:p>
            <w:pPr>
              <w:jc w:val="left"/>
            </w:pPr>
            <w:r>
              <w:rPr/>
              <w:t>项</w:t>
            </w:r>
          </w:p>
        </w:tc>
        <w:tc>
          <w:tcPr>
            <w:tcW w:type="dxa" w:w="933"/>
          </w:tcPr>
          <w:p>
            <w:pPr>
              <w:jc w:val="right"/>
            </w:pPr>
            <w:r>
              <w:rPr/>
              <w:t>1.00</w:t>
            </w:r>
          </w:p>
        </w:tc>
        <w:tc>
          <w:tcPr>
            <w:tcW w:type="dxa" w:w="933"/>
          </w:tcPr>
          <w:p>
            <w:pPr>
              <w:jc w:val="right"/>
            </w:pPr>
            <w:r>
              <w:rPr/>
              <w:t>650,000.00</w:t>
            </w:r>
          </w:p>
        </w:tc>
        <w:tc>
          <w:tcPr>
            <w:tcW w:type="dxa" w:w="933"/>
          </w:tcPr>
          <w:p>
            <w:pPr>
              <w:jc w:val="right"/>
            </w:pPr>
            <w:r>
              <w:rPr/>
              <w:t>650,000.00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直线加速器维保服务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服务范围：医科达Precise直线加速器、多叶光栅系统、iViewGT系统、Mosiaq系统、Monaco治疗计划系统、水冷系统。</w:t>
            </w:r>
          </w:p>
        </w:tc>
      </w:tr>
      <w:tr>
        <w:tc>
          <w:tcPr>
            <w:tcW w:type="dxa" w:w="2076"/>
          </w:tcPr>
          <w:p/>
        </w:tc>
        <w:tc>
          <w:tcPr>
            <w:tcW w:type="dxa" w:w="415"/>
          </w:tcPr>
          <w:p>
            <w:r>
              <w:rPr/>
              <w:t>2</w:t>
            </w:r>
          </w:p>
        </w:tc>
        <w:tc>
          <w:tcPr>
            <w:tcW w:type="dxa" w:w="5814"/>
          </w:tcPr>
          <w:p>
            <w:r>
              <w:rPr/>
              <w:t>设有加速器维修的服务机构或办事处，并提供相应的地址，电话，在国内设有保证设备使用的完善备件库。</w:t>
            </w:r>
          </w:p>
        </w:tc>
      </w:tr>
      <w:tr>
        <w:tc>
          <w:tcPr>
            <w:tcW w:type="dxa" w:w="2076"/>
          </w:tcPr>
          <w:p/>
        </w:tc>
        <w:tc>
          <w:tcPr>
            <w:tcW w:type="dxa" w:w="415"/>
          </w:tcPr>
          <w:p>
            <w:r>
              <w:rPr/>
              <w:t>3</w:t>
            </w:r>
          </w:p>
        </w:tc>
        <w:tc>
          <w:tcPr>
            <w:tcW w:type="dxa" w:w="5814"/>
          </w:tcPr>
          <w:p>
            <w:r>
              <w:rPr/>
              <w:t>保证设备零配件来源合法，每个配件合法纳税，必须提供如下主要配件：磁控管、闸流管、电离室、MLC摄像头、iViewGT影像硅板的海关报关证明材料，所有更换配件必须全新且由原厂提供。</w:t>
            </w:r>
          </w:p>
        </w:tc>
      </w:tr>
      <w:tr>
        <w:tc>
          <w:tcPr>
            <w:tcW w:type="dxa" w:w="2076"/>
          </w:tcPr>
          <w:p>
            <w:r>
              <w:rPr/>
              <w:t>▲</w:t>
            </w:r>
          </w:p>
        </w:tc>
        <w:tc>
          <w:tcPr>
            <w:tcW w:type="dxa" w:w="415"/>
          </w:tcPr>
          <w:p>
            <w:r>
              <w:rPr/>
              <w:t>4</w:t>
            </w:r>
          </w:p>
        </w:tc>
        <w:tc>
          <w:tcPr>
            <w:tcW w:type="dxa" w:w="5814"/>
          </w:tcPr>
          <w:p>
            <w:r>
              <w:rPr/>
              <w:t>iViewGT影像板如出现分辨率达不到临床要求，必须全新更换，并提供2020-2023年度海关报关单、其他医院全新更换工单记录等证明材料。</w:t>
            </w:r>
          </w:p>
        </w:tc>
      </w:tr>
      <w:tr>
        <w:tc>
          <w:tcPr>
            <w:tcW w:type="dxa" w:w="2076"/>
          </w:tcPr>
          <w:p>
            <w:r>
              <w:rPr/>
              <w:t>▲</w:t>
            </w:r>
          </w:p>
        </w:tc>
        <w:tc>
          <w:tcPr>
            <w:tcW w:type="dxa" w:w="415"/>
          </w:tcPr>
          <w:p>
            <w:r>
              <w:rPr/>
              <w:t>5</w:t>
            </w:r>
          </w:p>
        </w:tc>
        <w:tc>
          <w:tcPr>
            <w:tcW w:type="dxa" w:w="5814"/>
          </w:tcPr>
          <w:p>
            <w:r>
              <w:rPr/>
              <w:t>投标人需配备持有厂家培训或相关能力培训合格的服务证明的工程师负责本项目。（投标文件中提供工程师名单、联系方式及培训合格的证明文件）。</w:t>
            </w:r>
          </w:p>
        </w:tc>
      </w:tr>
      <w:tr>
        <w:tc>
          <w:tcPr>
            <w:tcW w:type="dxa" w:w="2076"/>
          </w:tcPr>
          <w:p/>
        </w:tc>
        <w:tc>
          <w:tcPr>
            <w:tcW w:type="dxa" w:w="415"/>
          </w:tcPr>
          <w:p>
            <w:r>
              <w:rPr/>
              <w:t>6</w:t>
            </w:r>
          </w:p>
        </w:tc>
        <w:tc>
          <w:tcPr>
            <w:tcW w:type="dxa" w:w="5814"/>
          </w:tcPr>
          <w:p>
            <w:r>
              <w:rPr/>
              <w:t>提供整机的保修，含人工及服务范围内的所有配件；</w:t>
            </w:r>
          </w:p>
        </w:tc>
      </w:tr>
      <w:tr>
        <w:tc>
          <w:tcPr>
            <w:tcW w:type="dxa" w:w="2076"/>
          </w:tcPr>
          <w:p/>
        </w:tc>
        <w:tc>
          <w:tcPr>
            <w:tcW w:type="dxa" w:w="415"/>
          </w:tcPr>
          <w:p>
            <w:r>
              <w:rPr/>
              <w:t>7</w:t>
            </w:r>
          </w:p>
        </w:tc>
        <w:tc>
          <w:tcPr>
            <w:tcW w:type="dxa" w:w="5814"/>
          </w:tcPr>
          <w:p>
            <w:r>
              <w:rPr/>
              <w:t>能及时提供获取和提供全套原厂系统改版或功能性完善措施；</w:t>
            </w:r>
          </w:p>
        </w:tc>
      </w:tr>
      <w:tr>
        <w:tc>
          <w:tcPr>
            <w:tcW w:type="dxa" w:w="2076"/>
          </w:tcPr>
          <w:p/>
        </w:tc>
        <w:tc>
          <w:tcPr>
            <w:tcW w:type="dxa" w:w="415"/>
          </w:tcPr>
          <w:p>
            <w:r>
              <w:rPr/>
              <w:t>8</w:t>
            </w:r>
          </w:p>
        </w:tc>
        <w:tc>
          <w:tcPr>
            <w:tcW w:type="dxa" w:w="5814"/>
          </w:tcPr>
          <w:p>
            <w:r>
              <w:rPr/>
              <w:t>提供维修、零配件更换和维修劳务等各种服务，保证设备维护达到符合厂家标准或相应的国家质量标准的要求。</w:t>
            </w:r>
          </w:p>
        </w:tc>
      </w:tr>
      <w:tr>
        <w:tc>
          <w:tcPr>
            <w:tcW w:type="dxa" w:w="2076"/>
          </w:tcPr>
          <w:p>
            <w:r>
              <w:rPr/>
              <w:t>▲</w:t>
            </w:r>
          </w:p>
        </w:tc>
        <w:tc>
          <w:tcPr>
            <w:tcW w:type="dxa" w:w="415"/>
          </w:tcPr>
          <w:p>
            <w:r>
              <w:rPr/>
              <w:t>9</w:t>
            </w:r>
          </w:p>
        </w:tc>
        <w:tc>
          <w:tcPr>
            <w:tcW w:type="dxa" w:w="5814"/>
          </w:tcPr>
          <w:p>
            <w:r>
              <w:rPr/>
              <w:t>能通过远程网络连接加速器，并实时监测设备性能，提供故障提醒及诊断服务，有详细的产品名称、说明为证。</w:t>
            </w:r>
          </w:p>
        </w:tc>
      </w:tr>
      <w:tr>
        <w:tc>
          <w:tcPr>
            <w:tcW w:type="dxa" w:w="2076"/>
          </w:tcPr>
          <w:p>
            <w:r>
              <w:rPr/>
              <w:t>▲</w:t>
            </w:r>
          </w:p>
        </w:tc>
        <w:tc>
          <w:tcPr>
            <w:tcW w:type="dxa" w:w="415"/>
          </w:tcPr>
          <w:p>
            <w:r>
              <w:rPr/>
              <w:t>10</w:t>
            </w:r>
          </w:p>
        </w:tc>
        <w:tc>
          <w:tcPr>
            <w:tcW w:type="dxa" w:w="5814"/>
          </w:tcPr>
          <w:p>
            <w:r>
              <w:rPr/>
              <w:t>必须保证能提供加速管的维修和更换，并提供国内成功的维修案例及医院名称为证。</w:t>
            </w:r>
          </w:p>
        </w:tc>
      </w:tr>
      <w:tr>
        <w:tc>
          <w:tcPr>
            <w:tcW w:type="dxa" w:w="2076"/>
          </w:tcPr>
          <w:p/>
        </w:tc>
        <w:tc>
          <w:tcPr>
            <w:tcW w:type="dxa" w:w="415"/>
          </w:tcPr>
          <w:p>
            <w:r>
              <w:rPr/>
              <w:t>11</w:t>
            </w:r>
          </w:p>
        </w:tc>
        <w:tc>
          <w:tcPr>
            <w:tcW w:type="dxa" w:w="5814"/>
          </w:tcPr>
          <w:p>
            <w:r>
              <w:rPr/>
              <w:t>响应时间及开机率：用户维修服务响应≤2小时，平均到场≤24小时，开机率：≥95%。</w:t>
            </w:r>
          </w:p>
        </w:tc>
      </w:tr>
      <w:tr>
        <w:tc>
          <w:tcPr>
            <w:tcW w:type="dxa" w:w="2076"/>
          </w:tcPr>
          <w:p/>
        </w:tc>
        <w:tc>
          <w:tcPr>
            <w:tcW w:type="dxa" w:w="415"/>
          </w:tcPr>
          <w:p>
            <w:r>
              <w:rPr/>
              <w:t>12</w:t>
            </w:r>
          </w:p>
        </w:tc>
        <w:tc>
          <w:tcPr>
            <w:tcW w:type="dxa" w:w="5814"/>
          </w:tcPr>
          <w:p>
            <w:r>
              <w:rPr/>
              <w:t>每年为服务方提供4次维护保养服务。</w:t>
            </w:r>
          </w:p>
        </w:tc>
      </w:tr>
      <w:tr>
        <w:tc>
          <w:tcPr>
            <w:tcW w:type="dxa" w:w="2076"/>
          </w:tcPr>
          <w:p>
            <w:r>
              <w:rPr/>
              <w:t>▲</w:t>
            </w:r>
          </w:p>
        </w:tc>
        <w:tc>
          <w:tcPr>
            <w:tcW w:type="dxa" w:w="415"/>
          </w:tcPr>
          <w:p>
            <w:r>
              <w:rPr/>
              <w:t>13</w:t>
            </w:r>
          </w:p>
        </w:tc>
        <w:tc>
          <w:tcPr>
            <w:tcW w:type="dxa" w:w="5814"/>
          </w:tcPr>
          <w:p>
            <w:r>
              <w:rPr/>
              <w:t>取得软件正版用户授权要求：所提供的应用软件须取得原厂正规授权，如产生版权纠纷，一切后果由中标单位全权负责，最终用户保留追究其商业欺诈的权利，并提供软件升级的正版合法证明。</w:t>
            </w:r>
          </w:p>
        </w:tc>
      </w:tr>
      <w:tr>
        <w:tc>
          <w:tcPr>
            <w:tcW w:type="dxa" w:w="2076"/>
          </w:tcPr>
          <w:p>
            <w:r>
              <w:rPr/>
              <w:t>▲</w:t>
            </w:r>
          </w:p>
        </w:tc>
        <w:tc>
          <w:tcPr>
            <w:tcW w:type="dxa" w:w="415"/>
          </w:tcPr>
          <w:p>
            <w:r>
              <w:rPr/>
              <w:t>14</w:t>
            </w:r>
          </w:p>
        </w:tc>
        <w:tc>
          <w:tcPr>
            <w:tcW w:type="dxa" w:w="5814"/>
          </w:tcPr>
          <w:p>
            <w:r>
              <w:rPr/>
              <w:t>在保修期内，服务方能够有能力纠正已被证实和重复出现的软件非功能性缺陷，并免费提供必要的软件补丁升级服务，提供至少两家以上医院2021-2023年度已做升级服务、工单的证明文件。</w:t>
            </w:r>
          </w:p>
        </w:tc>
      </w:tr>
      <w:tr>
        <w:tc>
          <w:tcPr>
            <w:tcW w:type="dxa" w:w="2076"/>
          </w:tcPr>
          <w:p>
            <w:r>
              <w:rPr/>
              <w:t>▲</w:t>
            </w:r>
          </w:p>
        </w:tc>
        <w:tc>
          <w:tcPr>
            <w:tcW w:type="dxa" w:w="415"/>
          </w:tcPr>
          <w:p>
            <w:r>
              <w:rPr/>
              <w:t>15</w:t>
            </w:r>
          </w:p>
        </w:tc>
        <w:tc>
          <w:tcPr>
            <w:tcW w:type="dxa" w:w="5814"/>
          </w:tcPr>
          <w:p>
            <w:r>
              <w:rPr/>
              <w:t>根据国家卫健委关于医疗卫生机构网络安全管理办法要求，需保证放疗网络安全，并提供放疗信息系统第三等级保护证明文件为证；</w:t>
            </w:r>
          </w:p>
        </w:tc>
      </w:tr>
      <w:tr>
        <w:tc>
          <w:tcPr>
            <w:tcW w:type="dxa" w:w="2076"/>
          </w:tcPr>
          <w:p/>
        </w:tc>
        <w:tc>
          <w:tcPr>
            <w:tcW w:type="dxa" w:w="415"/>
          </w:tcPr>
          <w:p>
            <w:r>
              <w:rPr/>
              <w:t>16</w:t>
            </w:r>
          </w:p>
        </w:tc>
        <w:tc>
          <w:tcPr>
            <w:tcW w:type="dxa" w:w="5814"/>
          </w:tcPr>
          <w:p>
            <w:r>
              <w:rPr/>
              <w:t>保修年限：13个月</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1.采购代理机构：本项目是指广东协作项目管理有限公司，负责整个采购活动的组织，依法负责编制和发布磋商文件，对磋商文件拥有最终的解释权，不以任何身份出任磋商小组成员。</w:t>
      </w:r>
    </w:p>
    <w:p>
      <w:pPr>
        <w:ind w:firstLine="480"/>
      </w:pPr>
      <w:r>
        <w:rPr/>
        <w:t>2.采购人：本项目是指</w:t>
      </w:r>
      <w:r>
        <w:rPr/>
        <w:t>兴宁市人民医院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2</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p>
            <w:r>
              <w:rPr/>
              <w:t>采购包2：综合评分法</w:t>
            </w:r>
          </w:p>
        </w:tc>
      </w:tr>
      <w:tr>
        <w:tc>
          <w:tcPr>
            <w:tcW w:type="dxa" w:w="1051"/>
          </w:tcPr>
          <w:p>
            <w:pPr>
              <w:jc w:val="center"/>
            </w:pPr>
            <w:r>
              <w:rPr/>
              <w:t>5</w:t>
            </w:r>
          </w:p>
        </w:tc>
        <w:tc>
          <w:tcPr>
            <w:tcW w:type="dxa" w:w="2252"/>
          </w:tcPr>
          <w:p>
            <w:r>
              <w:rPr/>
              <w:t>报价形式</w:t>
            </w:r>
          </w:p>
        </w:tc>
        <w:tc>
          <w:tcPr>
            <w:tcW w:type="dxa" w:w="5004"/>
          </w:tcPr>
          <w:p/>
          <w:p>
            <w:r>
              <w:rPr/>
              <w:t>采购包1：总价</w:t>
            </w:r>
          </w:p>
          <w:p/>
          <w:p>
            <w:r>
              <w:rPr/>
              <w:t>采购包2：总价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p>
            <w:r>
              <w:rPr/>
              <w:t>采购包2：</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p>
            <w:r>
              <w:rPr/>
              <w:t>采购包2：</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Pr>
              <w:jc w:val="left"/>
            </w:pPr>
          </w:p>
          <w:p>
            <w:r>
              <w:rPr/>
              <w:t>采购包2：3家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兼投不兼中：-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采购机构代理服务收费标准：参照中华人民共和国国家发展计划委员会颁发的计价格〔2002〕1980号、发改办价格〔2003〕857号及发改价格〔2011〕534号文规定的计费标准计算。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其他，一、远程电子开启提醒：（1）各供应商在参加开启以前须自行对使用电脑的网络环境、驱动安装、客户端安装以及数字证书的有效性等进行检测，确保可以正常使用。（2）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 二、供应商如需办理政府采购合同融资，可通过“广东政府采购智慧云平台金融服务中心”(http://gdgpo.czt.gd.gov.cn/zcdservice/zcd/guangdong/）申请办理政府采购合同融资。</w:t>
            </w:r>
          </w:p>
        </w:tc>
      </w:tr>
      <w:tr>
        <w:tc>
          <w:tcPr>
            <w:tcW w:type="dxa" w:w="1051"/>
          </w:tcPr>
          <w:p>
            <w:pPr>
              <w:jc w:val="center"/>
            </w:pPr>
            <w:r>
              <w:rPr/>
              <w:t>19</w:t>
            </w:r>
          </w:p>
        </w:tc>
        <w:tc>
          <w:tcPr>
            <w:tcW w:type="dxa" w:w="2252"/>
          </w:tcPr>
          <w:p>
            <w:r>
              <w:rPr/>
              <w:t>开标解密时长</w:t>
            </w:r>
          </w:p>
        </w:tc>
        <w:tc>
          <w:tcPr>
            <w:tcW w:type="dxa" w:w="5004"/>
          </w:tcPr>
          <w:p>
            <w:r>
              <w:rPr/>
              <w:t>30</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广东协作项目管理有限公司</w:t>
      </w:r>
      <w:r>
        <w:rPr/>
        <w:t>代收。具体操作要求详见</w:t>
      </w:r>
      <w:r>
        <w:rPr/>
        <w:t>广东协作项目管理有限公司</w:t>
      </w:r>
      <w:r>
        <w:rPr/>
        <w:t>有关指引，递交事宜请自行咨询</w:t>
      </w:r>
      <w:r>
        <w:rPr/>
        <w:t>广东协作项目管理有限公司</w:t>
      </w:r>
      <w:r>
        <w:rPr/>
        <w:t>；请各供应商在响应文件递交截止时间前按须知前附表规定的金额递交至</w:t>
      </w:r>
      <w:r>
        <w:rPr/>
        <w:t>广东协作项目管理有限公司</w:t>
      </w:r>
      <w:r>
        <w:rPr/>
        <w:t>，到账情况以开启时</w:t>
      </w:r>
      <w:r>
        <w:rPr/>
        <w:t>广东协作项目管理有限公司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广东协作项目管理有限公司http://www.gdxzchina.com/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广东协作项目管理有限公司http://www.gdxzchina.com/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肖工</w:t>
      </w:r>
    </w:p>
    <w:p>
      <w:pPr>
        <w:ind w:firstLine="480"/>
      </w:pPr>
      <w:r>
        <w:rPr/>
        <w:t>电话：</w:t>
      </w:r>
      <w:r>
        <w:rPr/>
        <w:t>0753-2501516</w:t>
      </w:r>
    </w:p>
    <w:p>
      <w:pPr>
        <w:ind w:firstLine="480"/>
      </w:pPr>
      <w:r>
        <w:rPr/>
        <w:t>传真：</w:t>
      </w:r>
      <w:r>
        <w:rPr/>
        <w:t>0753-2501516</w:t>
      </w:r>
    </w:p>
    <w:p>
      <w:pPr>
        <w:ind w:firstLine="480"/>
      </w:pPr>
      <w:r>
        <w:rPr/>
        <w:t>邮箱：</w:t>
      </w:r>
      <w:r>
        <w:rPr/>
        <w:t>gdxz2501516@163.com</w:t>
      </w:r>
    </w:p>
    <w:p>
      <w:pPr>
        <w:ind w:firstLine="480"/>
      </w:pPr>
      <w:r>
        <w:rPr/>
        <w:t>地址：</w:t>
      </w:r>
      <w:r>
        <w:rPr/>
        <w:t>梅州市梅县区新县城新兴路百福豪园63号</w:t>
      </w:r>
    </w:p>
    <w:p>
      <w:pPr>
        <w:ind w:firstLine="480"/>
      </w:pPr>
      <w:r>
        <w:rPr/>
        <w:t>邮编：</w:t>
      </w:r>
      <w:r>
        <w:rPr/>
        <w:t>514047</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政府采购监督管理机构名称：兴宁市财政局政府采购监管股</w:t>
      </w:r>
    </w:p>
    <w:p>
      <w:r>
        <w:rPr/>
        <w:t>地  址：兴宁市兴南大道中380号财政大厦</w:t>
      </w:r>
    </w:p>
    <w:p>
      <w:r>
        <w:rPr/>
        <w:t>电  话：0753-3263280</w:t>
      </w:r>
    </w:p>
    <w:p>
      <w:r>
        <w:rPr/>
        <w:t>邮  编：514500</w:t>
      </w:r>
    </w:p>
    <w:p>
      <w:r>
        <w:rPr/>
        <w:t>传  真：0753-3263280</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采购包1(核磁、DSA、CT、C臂维保服务)：综合评分法,是指响应文件满足磋商文件全部实质性要求，且按照评审因素的量化指标评审得分最高的投标人为成交候选人的评标方法。（最低报价不是成交的唯一依据。）</w:t>
      </w:r>
    </w:p>
    <w:p/>
    <w:p>
      <w:r>
        <w:rPr/>
        <w:t>采购包2(直线加速器维保服务)：综合评分法,是指响应文件满足磋商文件全部实质性要求，且按照评审因素的量化指标评审得分最高的投标人为成交候选人的评标方法。（最低报价不是成交的唯一依据。）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广东协作项目管理有限公司</w:t>
      </w:r>
      <w:r>
        <w:rPr/>
        <w:t>统一对外发布。</w:t>
      </w:r>
    </w:p>
    <w:p>
      <w:pPr>
        <w:ind w:firstLine="480"/>
      </w:pPr>
      <w:r>
        <w:rPr/>
        <w:t>（2）对</w:t>
      </w:r>
      <w:r>
        <w:rPr/>
        <w:t>广东协作项目管理有限公司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采购包1（核磁、DSA、CT、C臂维保服务）：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采购包2（直线加速器维保服务）：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采购包1（核磁、DSA、CT、C臂维保服务）：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在中华人民共和国境内注册的具有独立承担民事责任能力的法人或其他组织；（提供营业执照等证明文件）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具有良好的商业信誉和健全的财务会计制度：提供2022年度财务状况报告或基本开户行出具的资信证明；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 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r>
              <w:rPr/>
              <w:t>8</w:t>
            </w:r>
          </w:p>
        </w:tc>
        <w:tc>
          <w:tcPr>
            <w:tcW w:type="dxa" w:w="3178"/>
          </w:tcPr>
          <w:p>
            <w:r>
              <w:rPr/>
              <w:t>响应形式</w:t>
            </w:r>
          </w:p>
        </w:tc>
        <w:tc>
          <w:tcPr>
            <w:tcW w:type="dxa" w:w="4238"/>
          </w:tcPr>
          <w:p>
            <w:r>
              <w:rPr/>
              <w:t>本采购包不接受联合体投标（响应）。</w:t>
            </w:r>
          </w:p>
        </w:tc>
      </w:tr>
      <w:tr>
        <w:tc>
          <w:tcPr>
            <w:tcW w:type="dxa" w:w="890"/>
          </w:tcPr>
          <w:p>
            <w:r>
              <w:rPr/>
              <w:t>9</w:t>
            </w:r>
          </w:p>
        </w:tc>
        <w:tc>
          <w:tcPr>
            <w:tcW w:type="dxa" w:w="3178"/>
          </w:tcPr>
          <w:p>
            <w:r>
              <w:rPr/>
              <w:t>本项目不属于专门面向中小企业采购的项目</w:t>
            </w:r>
          </w:p>
        </w:tc>
        <w:tc>
          <w:tcPr>
            <w:tcW w:type="dxa" w:w="4238"/>
          </w:tcPr>
          <w:p>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w:t>
            </w:r>
          </w:p>
        </w:tc>
      </w:tr>
    </w:tbl>
    <w:p/>
    <w:p>
      <w:r>
        <w:rPr/>
        <w:t>采购包2（直线加速器维保服务）：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在中华人民共和国境内注册的具有独立承担民事责任能力的法人或其他组织；（提供营业执照等证明文件）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具有良好的商业信誉和健全的财务会计制度：提供2022年度财务状况报告或基本开户行出具的资信证明；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 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r>
              <w:rPr/>
              <w:t>8</w:t>
            </w:r>
          </w:p>
        </w:tc>
        <w:tc>
          <w:tcPr>
            <w:tcW w:type="dxa" w:w="3178"/>
          </w:tcPr>
          <w:p>
            <w:r>
              <w:rPr/>
              <w:t>响应形式</w:t>
            </w:r>
          </w:p>
        </w:tc>
        <w:tc>
          <w:tcPr>
            <w:tcW w:type="dxa" w:w="4238"/>
          </w:tcPr>
          <w:p>
            <w:r>
              <w:rPr/>
              <w:t>本采购包不接受联合体投标（响应）。</w:t>
            </w:r>
          </w:p>
        </w:tc>
      </w:tr>
      <w:tr>
        <w:tc>
          <w:tcPr>
            <w:tcW w:type="dxa" w:w="890"/>
          </w:tcPr>
          <w:p>
            <w:r>
              <w:rPr/>
              <w:t>9</w:t>
            </w:r>
          </w:p>
        </w:tc>
        <w:tc>
          <w:tcPr>
            <w:tcW w:type="dxa" w:w="3178"/>
          </w:tcPr>
          <w:p>
            <w:r>
              <w:rPr/>
              <w:t>本项目不属于专门面向中小企业采购的项目</w:t>
            </w:r>
          </w:p>
        </w:tc>
        <w:tc>
          <w:tcPr>
            <w:tcW w:type="dxa" w:w="4238"/>
          </w:tcPr>
          <w:p>
            <w:r>
              <w:rPr/>
              <w:t>本项目不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w:t>
            </w:r>
          </w:p>
        </w:tc>
      </w:tr>
    </w:tbl>
    <w:p/>
    <w:p>
      <w:pPr>
        <w:ind w:firstLine="480"/>
      </w:pPr>
      <w:r>
        <w:rPr/>
        <w:t>表二符合性审查表：</w:t>
      </w:r>
    </w:p>
    <w:p>
      <w:pPr>
        <w:ind w:firstLine="480"/>
      </w:pPr>
    </w:p>
    <w:p/>
    <w:p>
      <w:r>
        <w:rPr/>
        <w:t>采购包1（核磁、DSA、CT、C臂维保服务）：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磋商报价</w:t>
            </w:r>
          </w:p>
        </w:tc>
        <w:tc>
          <w:tcPr>
            <w:tcW w:type="dxa" w:w="4238"/>
          </w:tcPr>
          <w:p>
            <w:r>
              <w:rPr/>
              <w:t>磋商报价未超过对应采购包的预算金额或最高限价</w:t>
            </w:r>
          </w:p>
        </w:tc>
      </w:tr>
      <w:tr>
        <w:tc>
          <w:tcPr>
            <w:tcW w:type="dxa" w:w="890"/>
          </w:tcPr>
          <w:p>
            <w:r>
              <w:rPr/>
              <w:t>2</w:t>
            </w:r>
          </w:p>
        </w:tc>
        <w:tc>
          <w:tcPr>
            <w:tcW w:type="dxa" w:w="3178"/>
          </w:tcPr>
          <w:p>
            <w:r>
              <w:rPr/>
              <w:t>响应文件签署、盖章</w:t>
            </w:r>
          </w:p>
        </w:tc>
        <w:tc>
          <w:tcPr>
            <w:tcW w:type="dxa" w:w="4238"/>
          </w:tcPr>
          <w:p>
            <w:r>
              <w:rPr/>
              <w:t>响应文件已按照磋商文件规定要求签署、盖章</w:t>
            </w:r>
          </w:p>
        </w:tc>
      </w:tr>
      <w:tr>
        <w:tc>
          <w:tcPr>
            <w:tcW w:type="dxa" w:w="890"/>
          </w:tcPr>
          <w:p>
            <w:r>
              <w:rPr/>
              <w:t>3</w:t>
            </w:r>
          </w:p>
        </w:tc>
        <w:tc>
          <w:tcPr>
            <w:tcW w:type="dxa" w:w="3178"/>
          </w:tcPr>
          <w:p>
            <w:r>
              <w:rPr/>
              <w:t>法定代表人证明书及法定代表人授权书</w:t>
            </w:r>
          </w:p>
        </w:tc>
        <w:tc>
          <w:tcPr>
            <w:tcW w:type="dxa" w:w="4238"/>
          </w:tcPr>
          <w:p>
            <w:r>
              <w:rPr/>
              <w:t>响应文件中已提交有效的法定代表人证明书及法定代表人授权书（如果法定代表人直接参加本项目响应及签署响应文件的，可不提供法定代表人授权书）</w:t>
            </w:r>
          </w:p>
        </w:tc>
      </w:tr>
      <w:tr>
        <w:tc>
          <w:tcPr>
            <w:tcW w:type="dxa" w:w="890"/>
          </w:tcPr>
          <w:p>
            <w:r>
              <w:rPr/>
              <w:t>4</w:t>
            </w:r>
          </w:p>
        </w:tc>
        <w:tc>
          <w:tcPr>
            <w:tcW w:type="dxa" w:w="3178"/>
          </w:tcPr>
          <w:p>
            <w:r>
              <w:rPr/>
              <w:t>响应有效期</w:t>
            </w:r>
          </w:p>
        </w:tc>
        <w:tc>
          <w:tcPr>
            <w:tcW w:type="dxa" w:w="4238"/>
          </w:tcPr>
          <w:p>
            <w:r>
              <w:rPr/>
              <w:t>响应有效期符合磋商文件要求</w:t>
            </w:r>
          </w:p>
        </w:tc>
      </w:tr>
      <w:tr>
        <w:tc>
          <w:tcPr>
            <w:tcW w:type="dxa" w:w="890"/>
          </w:tcPr>
          <w:p>
            <w:r>
              <w:rPr/>
              <w:t>5</w:t>
            </w:r>
          </w:p>
        </w:tc>
        <w:tc>
          <w:tcPr>
            <w:tcW w:type="dxa" w:w="3178"/>
          </w:tcPr>
          <w:p>
            <w:r>
              <w:rPr/>
              <w:t>其他无效响应情形</w:t>
            </w:r>
          </w:p>
        </w:tc>
        <w:tc>
          <w:tcPr>
            <w:tcW w:type="dxa" w:w="4238"/>
          </w:tcPr>
          <w:p>
            <w:r>
              <w:rPr/>
              <w:t>响应文件中不存在磋商文件或法规明确规定的其他无效响应情形</w:t>
            </w:r>
          </w:p>
        </w:tc>
      </w:tr>
    </w:tbl>
    <w:p/>
    <w:p>
      <w:r>
        <w:rPr/>
        <w:t>采购包2（直线加速器维保服务）：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磋商报价</w:t>
            </w:r>
          </w:p>
        </w:tc>
        <w:tc>
          <w:tcPr>
            <w:tcW w:type="dxa" w:w="4238"/>
          </w:tcPr>
          <w:p>
            <w:r>
              <w:rPr/>
              <w:t>磋商报价未超过对应采购包的预算金额或最高限价</w:t>
            </w:r>
          </w:p>
        </w:tc>
      </w:tr>
      <w:tr>
        <w:tc>
          <w:tcPr>
            <w:tcW w:type="dxa" w:w="890"/>
          </w:tcPr>
          <w:p>
            <w:r>
              <w:rPr/>
              <w:t>2</w:t>
            </w:r>
          </w:p>
        </w:tc>
        <w:tc>
          <w:tcPr>
            <w:tcW w:type="dxa" w:w="3178"/>
          </w:tcPr>
          <w:p>
            <w:r>
              <w:rPr/>
              <w:t>响应文件签署、盖章</w:t>
            </w:r>
          </w:p>
        </w:tc>
        <w:tc>
          <w:tcPr>
            <w:tcW w:type="dxa" w:w="4238"/>
          </w:tcPr>
          <w:p>
            <w:r>
              <w:rPr/>
              <w:t>响应文件已按照磋商文件规定要求签署、盖章</w:t>
            </w:r>
          </w:p>
        </w:tc>
      </w:tr>
      <w:tr>
        <w:tc>
          <w:tcPr>
            <w:tcW w:type="dxa" w:w="890"/>
          </w:tcPr>
          <w:p>
            <w:r>
              <w:rPr/>
              <w:t>3</w:t>
            </w:r>
          </w:p>
        </w:tc>
        <w:tc>
          <w:tcPr>
            <w:tcW w:type="dxa" w:w="3178"/>
          </w:tcPr>
          <w:p>
            <w:r>
              <w:rPr/>
              <w:t>法定代表人证明书及法定代表人授权书</w:t>
            </w:r>
          </w:p>
        </w:tc>
        <w:tc>
          <w:tcPr>
            <w:tcW w:type="dxa" w:w="4238"/>
          </w:tcPr>
          <w:p>
            <w:r>
              <w:rPr/>
              <w:t>响应文件中已提交有效的法定代表人证明书及法定代表人授权书（如果法定代表人直接参加本项目响应及签署响应文件的，可不提供法定代表人授权书）</w:t>
            </w:r>
          </w:p>
        </w:tc>
      </w:tr>
      <w:tr>
        <w:tc>
          <w:tcPr>
            <w:tcW w:type="dxa" w:w="890"/>
          </w:tcPr>
          <w:p>
            <w:r>
              <w:rPr/>
              <w:t>4</w:t>
            </w:r>
          </w:p>
        </w:tc>
        <w:tc>
          <w:tcPr>
            <w:tcW w:type="dxa" w:w="3178"/>
          </w:tcPr>
          <w:p>
            <w:r>
              <w:rPr/>
              <w:t>响应有效期</w:t>
            </w:r>
          </w:p>
        </w:tc>
        <w:tc>
          <w:tcPr>
            <w:tcW w:type="dxa" w:w="4238"/>
          </w:tcPr>
          <w:p>
            <w:r>
              <w:rPr/>
              <w:t>响应有效期符合磋商文件要求</w:t>
            </w:r>
          </w:p>
        </w:tc>
      </w:tr>
      <w:tr>
        <w:tc>
          <w:tcPr>
            <w:tcW w:type="dxa" w:w="890"/>
          </w:tcPr>
          <w:p>
            <w:r>
              <w:rPr/>
              <w:t>5</w:t>
            </w:r>
          </w:p>
        </w:tc>
        <w:tc>
          <w:tcPr>
            <w:tcW w:type="dxa" w:w="3178"/>
          </w:tcPr>
          <w:p>
            <w:r>
              <w:rPr/>
              <w:t>其他无效响应情形</w:t>
            </w:r>
          </w:p>
        </w:tc>
        <w:tc>
          <w:tcPr>
            <w:tcW w:type="dxa" w:w="4238"/>
          </w:tcPr>
          <w:p>
            <w:r>
              <w:rPr/>
              <w:t>响应文件中不存在磋商文件或法规明确规定的其他无效响应情形</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采购包1(核磁、DSA、CT、C臂维保服务):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带“▲”重要技术条款响应情况 (24.0分)</w:t>
            </w:r>
          </w:p>
        </w:tc>
        <w:tc>
          <w:tcPr>
            <w:tcW w:type="dxa" w:w="5076"/>
          </w:tcPr>
          <w:p>
            <w:pPr>
              <w:jc w:val="left"/>
            </w:pPr>
            <w:r>
              <w:rPr/>
              <w:t>提供的服务全部满足用户需求中带▲号的重要条款（共16项），得满分24 分； 每出现一处▲号负偏离，扣1.5分，扣分项达到16项时，该项不再得分。  注：如磋商文件第二章 采购需求，采购包1“附表一”中有要求的，投标人须按照要求提供相应的证明文件，否则视为不响应或负偏离。</w:t>
            </w:r>
          </w:p>
        </w:tc>
      </w:tr>
      <w:tr>
        <w:tc>
          <w:tcPr>
            <w:tcW w:type="dxa" w:w="922"/>
            <w:gridSpan w:val="2"/>
            <w:vMerge/>
          </w:tcPr>
          <w:p/>
        </w:tc>
        <w:tc>
          <w:tcPr>
            <w:tcW w:type="dxa" w:w="2307"/>
          </w:tcPr>
          <w:p>
            <w:pPr>
              <w:jc w:val="left"/>
            </w:pPr>
            <w:r>
              <w:rPr/>
              <w:t>一般（非带“▲”要求）技术条款响应情况 (10.0分)</w:t>
            </w:r>
          </w:p>
        </w:tc>
        <w:tc>
          <w:tcPr>
            <w:tcW w:type="dxa" w:w="5076"/>
          </w:tcPr>
          <w:p>
            <w:pPr>
              <w:jc w:val="left"/>
            </w:pPr>
            <w:r>
              <w:rPr/>
              <w:t>提供的服务完全满足用户需求中不带▲号的一般条款，得满分10分； 每出现一处不带▲号负偏离，扣1分，扣分项达到10项时则视为重大偏离用户需求要求，该项不再得分。 注：如磋商文件第二章 采购需求，采购包1“附表一”中任一项指标或要求需提供相关证明文件的而未提供的，则视为不满足。</w:t>
            </w:r>
          </w:p>
        </w:tc>
      </w:tr>
      <w:tr>
        <w:tc>
          <w:tcPr>
            <w:tcW w:type="dxa" w:w="922"/>
            <w:gridSpan w:val="2"/>
            <w:vMerge/>
          </w:tcPr>
          <w:p/>
        </w:tc>
        <w:tc>
          <w:tcPr>
            <w:tcW w:type="dxa" w:w="2307"/>
          </w:tcPr>
          <w:p>
            <w:pPr>
              <w:jc w:val="left"/>
            </w:pPr>
            <w:r>
              <w:rPr/>
              <w:t>整体服务方案 (10.0分)</w:t>
            </w:r>
            <w:r>
              <w:rPr/>
              <w:t>，（等次分值选择：</w:t>
            </w:r>
            <w:r>
              <w:rPr/>
              <w:t>0.0;</w:t>
            </w:r>
            <w:r>
              <w:rPr/>
              <w:t>2.0;</w:t>
            </w:r>
            <w:r>
              <w:rPr/>
              <w:t>6.0;</w:t>
            </w:r>
            <w:r>
              <w:rPr/>
              <w:t>10.0;</w:t>
            </w:r>
            <w:r>
              <w:rPr/>
              <w:t>）</w:t>
            </w:r>
          </w:p>
        </w:tc>
        <w:tc>
          <w:tcPr>
            <w:tcW w:type="dxa" w:w="5076"/>
          </w:tcPr>
          <w:p>
            <w:pPr>
              <w:jc w:val="left"/>
            </w:pPr>
            <w:r>
              <w:rPr/>
              <w:t>根据供应商所提供的整体服务方案进行评审，包括但不限于维护服务流程、服务管理、服务措施、安全保障措施等。 1、服务方案具体详细，服务流程时间节点计划安排合理，可行性强，执行流程清晰，项目保证措施合理可行的，得10分； 2、服务方案较具体详细，服务流程时间节点计划安排较合理，有可行性，执行流程较清晰，项目保证措施有一定合理性和可行性的，得6分； 3、服务方案不够完善，服务流程时间节点计划安排不够合理，可行性一般，执行流程一般，项目保证措施合理性和可行性一般的，得2分； 4、无提供服务方案的不得分。</w:t>
            </w:r>
          </w:p>
        </w:tc>
      </w:tr>
      <w:tr>
        <w:tc>
          <w:tcPr>
            <w:tcW w:type="dxa" w:w="922"/>
            <w:gridSpan w:val="2"/>
            <w:vMerge/>
          </w:tcPr>
          <w:p/>
        </w:tc>
        <w:tc>
          <w:tcPr>
            <w:tcW w:type="dxa" w:w="2307"/>
          </w:tcPr>
          <w:p>
            <w:pPr>
              <w:jc w:val="left"/>
            </w:pPr>
            <w:r>
              <w:rPr/>
              <w:t>服务人员配置 (8.0分)</w:t>
            </w:r>
            <w:r>
              <w:rPr/>
              <w:t>，（等次分值选择：</w:t>
            </w:r>
            <w:r>
              <w:rPr/>
              <w:t>0.0;</w:t>
            </w:r>
            <w:r>
              <w:rPr/>
              <w:t>1.0;</w:t>
            </w:r>
            <w:r>
              <w:rPr/>
              <w:t>4.0;</w:t>
            </w:r>
            <w:r>
              <w:rPr/>
              <w:t>8.0;</w:t>
            </w:r>
            <w:r>
              <w:rPr/>
              <w:t>）</w:t>
            </w:r>
          </w:p>
        </w:tc>
        <w:tc>
          <w:tcPr>
            <w:tcW w:type="dxa" w:w="5076"/>
          </w:tcPr>
          <w:p>
            <w:pPr>
              <w:jc w:val="left"/>
            </w:pPr>
            <w:r>
              <w:rPr/>
              <w:t>服务人员配置：人员数量充足、架构合理，且全部通过岗位技能培训，具有原厂资格认证证书，8分；人员数量基本满足服务要求、架构较合理，部分人员通过岗位技能培训，或部分人员具有原厂资格认证证书，4分；人员数量缺乏、架构不合理，无人员通过岗位技能培训，或无人员具有原厂资格认证证书，1分；未提供，不得分。</w:t>
            </w:r>
          </w:p>
        </w:tc>
      </w:tr>
      <w:tr>
        <w:tc>
          <w:tcPr>
            <w:tcW w:type="dxa" w:w="922"/>
            <w:gridSpan w:val="2"/>
            <w:vMerge/>
          </w:tcPr>
          <w:p/>
        </w:tc>
        <w:tc>
          <w:tcPr>
            <w:tcW w:type="dxa" w:w="2307"/>
          </w:tcPr>
          <w:p>
            <w:pPr>
              <w:jc w:val="left"/>
            </w:pPr>
            <w:r>
              <w:rPr/>
              <w:t>应急措施方案 (8.0分)</w:t>
            </w:r>
            <w:r>
              <w:rPr/>
              <w:t>，（等次分值选择：</w:t>
            </w:r>
            <w:r>
              <w:rPr/>
              <w:t>0.0;</w:t>
            </w:r>
            <w:r>
              <w:rPr/>
              <w:t>1.0;</w:t>
            </w:r>
            <w:r>
              <w:rPr/>
              <w:t>3.0;</w:t>
            </w:r>
            <w:r>
              <w:rPr/>
              <w:t>5.0;</w:t>
            </w:r>
            <w:r>
              <w:rPr/>
              <w:t>8.0;</w:t>
            </w:r>
            <w:r>
              <w:rPr/>
              <w:t>）</w:t>
            </w:r>
          </w:p>
        </w:tc>
        <w:tc>
          <w:tcPr>
            <w:tcW w:type="dxa" w:w="5076"/>
          </w:tcPr>
          <w:p>
            <w:pPr>
              <w:jc w:val="left"/>
            </w:pPr>
            <w:r>
              <w:rPr/>
              <w:t>根据投标人提供的应急措施方案（包括但不限于对维保服务中可能遇到的特殊情况的应急保障措施、突发事件的处理预案、应急人员工作分配服务等内容）进行评审：（1）根据项目的特点，就维保服务中可能遇到的特殊情况做出的应急保障措施和突发事件的处理预案内容详实，应急人员分工安排有条不紊，得8分； （2）根据项目的特点，就维保服务中可能遇到的特殊情况做出的应急保障措施和突发事件的处理预案简单，应急人员分工安排尚可，得5分； （3）根据项目的特点，就维保服务中可能遇到的特殊情况做出的应急保障措施和突发事件的处理预案存在不足，应急人员分工安排混乱，得3分； （4）有应急措施描述，但未涵盖上述所有内容，得1分； （5）无提供不得分。</w:t>
            </w:r>
          </w:p>
        </w:tc>
      </w:tr>
      <w:tr>
        <w:tc>
          <w:tcPr>
            <w:tcW w:type="dxa" w:w="922"/>
            <w:gridSpan w:val="2"/>
            <w:vMerge w:val="restart"/>
          </w:tcPr>
          <w:p>
            <w:pPr>
              <w:jc w:val="center"/>
            </w:pPr>
            <w:r>
              <w:rPr/>
              <w:t>商务部分</w:t>
            </w:r>
          </w:p>
        </w:tc>
        <w:tc>
          <w:tcPr>
            <w:tcW w:type="dxa" w:w="2307"/>
          </w:tcPr>
          <w:p>
            <w:pPr>
              <w:jc w:val="left"/>
            </w:pPr>
            <w:r>
              <w:rPr/>
              <w:t>企业实力 (10.0分)</w:t>
            </w:r>
          </w:p>
        </w:tc>
        <w:tc>
          <w:tcPr>
            <w:tcW w:type="dxa" w:w="5076"/>
          </w:tcPr>
          <w:p>
            <w:pPr>
              <w:jc w:val="left"/>
            </w:pPr>
            <w:r>
              <w:rPr/>
              <w:t>1、具有辐射安全许可证得 5 分，无不得分。  2、具有由国家认证认可监督管理部门批准设立的认证机构颁发并在有效期内的 ISO9001 质量管理体系认证得 5 分， 无不得分。  （提供证明材料复印件加盖公章）</w:t>
            </w:r>
          </w:p>
        </w:tc>
      </w:tr>
      <w:tr>
        <w:tc>
          <w:tcPr>
            <w:tcW w:type="dxa" w:w="922"/>
            <w:gridSpan w:val="2"/>
            <w:vMerge/>
          </w:tcPr>
          <w:p/>
        </w:tc>
        <w:tc>
          <w:tcPr>
            <w:tcW w:type="dxa" w:w="2307"/>
          </w:tcPr>
          <w:p>
            <w:pPr>
              <w:jc w:val="left"/>
            </w:pPr>
            <w:r>
              <w:rPr/>
              <w:t>同类项目业绩 (6.0分)</w:t>
            </w:r>
          </w:p>
        </w:tc>
        <w:tc>
          <w:tcPr>
            <w:tcW w:type="dxa" w:w="5076"/>
          </w:tcPr>
          <w:p>
            <w:pPr>
              <w:jc w:val="left"/>
            </w:pPr>
            <w:r>
              <w:rPr/>
              <w:t>提供自2021年以来签订的同类项目经营业绩（依据中标通知书和合同资料复印件） 作为评审依据。每提供 1 份业绩得 2 分，最高得 6 分。</w:t>
            </w:r>
          </w:p>
        </w:tc>
      </w:tr>
      <w:tr>
        <w:tc>
          <w:tcPr>
            <w:tcW w:type="dxa" w:w="922"/>
            <w:gridSpan w:val="2"/>
            <w:vMerge/>
          </w:tcPr>
          <w:p/>
        </w:tc>
        <w:tc>
          <w:tcPr>
            <w:tcW w:type="dxa" w:w="2307"/>
          </w:tcPr>
          <w:p>
            <w:pPr>
              <w:jc w:val="left"/>
            </w:pPr>
            <w:r>
              <w:rPr/>
              <w:t>投标人配件供应能力的情况 (7.0分)</w:t>
            </w:r>
          </w:p>
        </w:tc>
        <w:tc>
          <w:tcPr>
            <w:tcW w:type="dxa" w:w="5076"/>
          </w:tcPr>
          <w:p>
            <w:pPr>
              <w:jc w:val="left"/>
            </w:pPr>
            <w:r>
              <w:rPr/>
              <w:t>投标人在国内有备件库或者获得合作方零备件供应支持的，提供仓库租赁或产权合同或合作方出具的说明函，满足的得7分，不提供不得分。</w:t>
            </w:r>
          </w:p>
        </w:tc>
      </w:tr>
      <w:tr>
        <w:tc>
          <w:tcPr>
            <w:tcW w:type="dxa" w:w="922"/>
            <w:gridSpan w:val="2"/>
            <w:vMerge/>
          </w:tcPr>
          <w:p/>
        </w:tc>
        <w:tc>
          <w:tcPr>
            <w:tcW w:type="dxa" w:w="2307"/>
          </w:tcPr>
          <w:p>
            <w:pPr>
              <w:jc w:val="left"/>
            </w:pPr>
            <w:r>
              <w:rPr/>
              <w:t>投标人的履约能力 (7.0分)</w:t>
            </w:r>
            <w:r>
              <w:rPr/>
              <w:t>，（等次分值选择：</w:t>
            </w:r>
            <w:r>
              <w:rPr/>
              <w:t>0.0;</w:t>
            </w:r>
            <w:r>
              <w:rPr/>
              <w:t>3.0;</w:t>
            </w:r>
            <w:r>
              <w:rPr/>
              <w:t>7.0;</w:t>
            </w:r>
            <w:r>
              <w:rPr/>
              <w:t>）</w:t>
            </w:r>
          </w:p>
        </w:tc>
        <w:tc>
          <w:tcPr>
            <w:tcW w:type="dxa" w:w="5076"/>
          </w:tcPr>
          <w:p>
            <w:pPr>
              <w:jc w:val="left"/>
            </w:pPr>
            <w:r>
              <w:rPr/>
              <w:t>项目测试、运输、零备件安装调试、验收、培训等方案完善合理，得7分；方案有不完善或不合理的地方，得3分；不提供不得分。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采购包2(直线加速器维保服务):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带“▲”重要技术条款响应情况 (14.0分)</w:t>
            </w:r>
          </w:p>
        </w:tc>
        <w:tc>
          <w:tcPr>
            <w:tcW w:type="dxa" w:w="5076"/>
          </w:tcPr>
          <w:p>
            <w:pPr>
              <w:jc w:val="left"/>
            </w:pPr>
            <w:r>
              <w:rPr/>
              <w:t>提供的服务全部满足用户需求中带▲号的重要条款（共7项），得满分14 分； 每出现一处▲号负偏离，扣2分，扣分项达到7项时，该项不再得分。  注：如磋商文件第二章 采购需求，采购包2“附表一”中有要求的，投标人须按照要求提供相应的证明文件，否则视为不响应或负偏离。</w:t>
            </w:r>
          </w:p>
        </w:tc>
      </w:tr>
      <w:tr>
        <w:tc>
          <w:tcPr>
            <w:tcW w:type="dxa" w:w="922"/>
            <w:gridSpan w:val="2"/>
            <w:vMerge/>
          </w:tcPr>
          <w:p/>
        </w:tc>
        <w:tc>
          <w:tcPr>
            <w:tcW w:type="dxa" w:w="2307"/>
          </w:tcPr>
          <w:p>
            <w:pPr>
              <w:jc w:val="left"/>
            </w:pPr>
            <w:r>
              <w:rPr/>
              <w:t>一般（非带“▲”要求）技术条款响应情况 (9.0分)</w:t>
            </w:r>
          </w:p>
        </w:tc>
        <w:tc>
          <w:tcPr>
            <w:tcW w:type="dxa" w:w="5076"/>
          </w:tcPr>
          <w:p>
            <w:pPr>
              <w:jc w:val="left"/>
            </w:pPr>
            <w:r>
              <w:rPr/>
              <w:t>提供的服务完全满足用户需求中不带▲号的一般条款，得满分9分； 每出现一处不带▲号负偏离，扣1分，扣分项达到9项时则视为重大偏离用户需求要求，该项不再得分。 注：如磋商文件第二章 采购需求，采购包2“附表一”中任一项指标或要求需提供相关证明文件的而未提供的，则视为不满足。</w:t>
            </w:r>
          </w:p>
        </w:tc>
      </w:tr>
      <w:tr>
        <w:tc>
          <w:tcPr>
            <w:tcW w:type="dxa" w:w="922"/>
            <w:gridSpan w:val="2"/>
            <w:vMerge/>
          </w:tcPr>
          <w:p/>
        </w:tc>
        <w:tc>
          <w:tcPr>
            <w:tcW w:type="dxa" w:w="2307"/>
          </w:tcPr>
          <w:p>
            <w:pPr>
              <w:jc w:val="left"/>
            </w:pPr>
            <w:r>
              <w:rPr/>
              <w:t>整体服务方案 (15.0分)</w:t>
            </w:r>
            <w:r>
              <w:rPr/>
              <w:t>，（等次分值选择：</w:t>
            </w:r>
            <w:r>
              <w:rPr/>
              <w:t>0.0;</w:t>
            </w:r>
            <w:r>
              <w:rPr/>
              <w:t>5.0;</w:t>
            </w:r>
            <w:r>
              <w:rPr/>
              <w:t>10.0;</w:t>
            </w:r>
            <w:r>
              <w:rPr/>
              <w:t>15.0;</w:t>
            </w:r>
            <w:r>
              <w:rPr/>
              <w:t>）</w:t>
            </w:r>
          </w:p>
        </w:tc>
        <w:tc>
          <w:tcPr>
            <w:tcW w:type="dxa" w:w="5076"/>
          </w:tcPr>
          <w:p>
            <w:pPr>
              <w:jc w:val="left"/>
            </w:pPr>
            <w:r>
              <w:rPr/>
              <w:t>根据供应商所提供的整体服务方案进行评审，包括但不限于维护服务流程、服务管理、服务措施、安全保障措施等。 1、服务方案具体详细，服务流程时间节点计划安排合理，可行性强，执行流程清晰，项目保证措施合理可行的，得15分； 2、服务方案较具体详细，服务流程时间节点计划安排较合理，有可行性，执行流程较清晰，项目保证措施有一定合理性和可行性的，得10分； 3、服务方案不够完善，服务流程时间节点计划安排不够合理，可行性一般，执行流程一般，项目保证措施合理性和可行性一般的，得5分； 4、无提供服务方案的不得分。</w:t>
            </w:r>
          </w:p>
        </w:tc>
      </w:tr>
      <w:tr>
        <w:tc>
          <w:tcPr>
            <w:tcW w:type="dxa" w:w="922"/>
            <w:gridSpan w:val="2"/>
            <w:vMerge/>
          </w:tcPr>
          <w:p/>
        </w:tc>
        <w:tc>
          <w:tcPr>
            <w:tcW w:type="dxa" w:w="2307"/>
          </w:tcPr>
          <w:p>
            <w:pPr>
              <w:jc w:val="left"/>
            </w:pPr>
            <w:r>
              <w:rPr/>
              <w:t>服务人员配置 (12.0分)</w:t>
            </w:r>
            <w:r>
              <w:rPr/>
              <w:t>，（等次分值选择：</w:t>
            </w:r>
            <w:r>
              <w:rPr/>
              <w:t>0.0;</w:t>
            </w:r>
            <w:r>
              <w:rPr/>
              <w:t>2.0;</w:t>
            </w:r>
            <w:r>
              <w:rPr/>
              <w:t>7.0;</w:t>
            </w:r>
            <w:r>
              <w:rPr/>
              <w:t>12.0;</w:t>
            </w:r>
            <w:r>
              <w:rPr/>
              <w:t>）</w:t>
            </w:r>
          </w:p>
        </w:tc>
        <w:tc>
          <w:tcPr>
            <w:tcW w:type="dxa" w:w="5076"/>
          </w:tcPr>
          <w:p>
            <w:pPr>
              <w:jc w:val="left"/>
            </w:pPr>
            <w:r>
              <w:rPr/>
              <w:t>服务人员配置：人员数量充足、架构合理，且全部通过岗位技能培训，具有原厂资格认证证书，12分；人员数量基本满足服务要求、架构较合理，部分人员通过岗位技能培训，或部分人员具有原厂资格认证证书，7分；人员数量缺乏、架构不合理，无人员通过岗位技能培训，或无人员具有原厂资格认证证书，2分；未提供，不得分。</w:t>
            </w:r>
          </w:p>
        </w:tc>
      </w:tr>
      <w:tr>
        <w:tc>
          <w:tcPr>
            <w:tcW w:type="dxa" w:w="922"/>
            <w:gridSpan w:val="2"/>
            <w:vMerge/>
          </w:tcPr>
          <w:p/>
        </w:tc>
        <w:tc>
          <w:tcPr>
            <w:tcW w:type="dxa" w:w="2307"/>
          </w:tcPr>
          <w:p>
            <w:pPr>
              <w:jc w:val="left"/>
            </w:pPr>
            <w:r>
              <w:rPr/>
              <w:t>应急措施方案 (10.0分)</w:t>
            </w:r>
            <w:r>
              <w:rPr/>
              <w:t>，（等次分值选择：</w:t>
            </w:r>
            <w:r>
              <w:rPr/>
              <w:t>0.0;</w:t>
            </w:r>
            <w:r>
              <w:rPr/>
              <w:t>1.0;</w:t>
            </w:r>
            <w:r>
              <w:rPr/>
              <w:t>4.0;</w:t>
            </w:r>
            <w:r>
              <w:rPr/>
              <w:t>7.0;</w:t>
            </w:r>
            <w:r>
              <w:rPr/>
              <w:t>10.0;</w:t>
            </w:r>
            <w:r>
              <w:rPr/>
              <w:t>）</w:t>
            </w:r>
          </w:p>
        </w:tc>
        <w:tc>
          <w:tcPr>
            <w:tcW w:type="dxa" w:w="5076"/>
          </w:tcPr>
          <w:p>
            <w:pPr>
              <w:jc w:val="left"/>
            </w:pPr>
            <w:r>
              <w:rPr/>
              <w:t>根据投标人提供的应急措施方案（包括但不限于对维保服务中可能遇到的特殊情况的应急保障措施、突发事件的处理预案、应急人员工作分配服务等内容）进行评审：（1）根据项目的特点，就维保服务中可能遇到的特殊情况做出的应急保障措施和突发事件的处理预案内容详实，应急人员分工安排有条不紊，得10分； （2）根据项目的特点，就维保服务中可能遇到的特殊情况做出的应急保障措施和突发事件的处理预案简单，应急人员分工安排尚可，得7分； （3）根据项目的特点，就维保服务中可能遇到的特殊情况做出的应急保障措施和突发事件的处理预案存在不足，应急人员分工安排混乱，得4分； （4）有应急措施描述，但未涵盖上述所有内容，得1分； （5）无提供不得分。</w:t>
            </w:r>
          </w:p>
        </w:tc>
      </w:tr>
      <w:tr>
        <w:tc>
          <w:tcPr>
            <w:tcW w:type="dxa" w:w="922"/>
            <w:gridSpan w:val="2"/>
            <w:vMerge w:val="restart"/>
          </w:tcPr>
          <w:p>
            <w:pPr>
              <w:jc w:val="center"/>
            </w:pPr>
            <w:r>
              <w:rPr/>
              <w:t>商务部分</w:t>
            </w:r>
          </w:p>
        </w:tc>
        <w:tc>
          <w:tcPr>
            <w:tcW w:type="dxa" w:w="2307"/>
          </w:tcPr>
          <w:p>
            <w:pPr>
              <w:jc w:val="left"/>
            </w:pPr>
            <w:r>
              <w:rPr/>
              <w:t>企业实力 (10.0分)</w:t>
            </w:r>
          </w:p>
        </w:tc>
        <w:tc>
          <w:tcPr>
            <w:tcW w:type="dxa" w:w="5076"/>
          </w:tcPr>
          <w:p>
            <w:pPr>
              <w:jc w:val="left"/>
            </w:pPr>
            <w:r>
              <w:rPr/>
              <w:t>1、具有辐射安全许可证得 5 分，无不得分。  2、具有由国家认证认可监督管理部门批准设立的认证机构颁发并在有效期内的 ISO9001 质量管理体系认证得 5 分， 无不得分。  （提供证明材料复印件加盖公章）</w:t>
            </w:r>
          </w:p>
        </w:tc>
      </w:tr>
      <w:tr>
        <w:tc>
          <w:tcPr>
            <w:tcW w:type="dxa" w:w="922"/>
            <w:gridSpan w:val="2"/>
            <w:vMerge/>
          </w:tcPr>
          <w:p/>
        </w:tc>
        <w:tc>
          <w:tcPr>
            <w:tcW w:type="dxa" w:w="2307"/>
          </w:tcPr>
          <w:p>
            <w:pPr>
              <w:jc w:val="left"/>
            </w:pPr>
            <w:r>
              <w:rPr/>
              <w:t>同类项目业绩 (6.0分)</w:t>
            </w:r>
          </w:p>
        </w:tc>
        <w:tc>
          <w:tcPr>
            <w:tcW w:type="dxa" w:w="5076"/>
          </w:tcPr>
          <w:p>
            <w:pPr>
              <w:jc w:val="left"/>
            </w:pPr>
            <w:r>
              <w:rPr/>
              <w:t>提供自2021年以来签订的同类项目经营业绩（依据中标通知书和合同资料复印件） 作为评审依据。每提供 1 份业绩得 2 分，最高得 6 分。</w:t>
            </w:r>
          </w:p>
        </w:tc>
      </w:tr>
      <w:tr>
        <w:tc>
          <w:tcPr>
            <w:tcW w:type="dxa" w:w="922"/>
            <w:gridSpan w:val="2"/>
            <w:vMerge/>
          </w:tcPr>
          <w:p/>
        </w:tc>
        <w:tc>
          <w:tcPr>
            <w:tcW w:type="dxa" w:w="2307"/>
          </w:tcPr>
          <w:p>
            <w:pPr>
              <w:jc w:val="left"/>
            </w:pPr>
            <w:r>
              <w:rPr/>
              <w:t>投标人配件供应能力的情况 (7.0分)</w:t>
            </w:r>
          </w:p>
        </w:tc>
        <w:tc>
          <w:tcPr>
            <w:tcW w:type="dxa" w:w="5076"/>
          </w:tcPr>
          <w:p>
            <w:pPr>
              <w:jc w:val="left"/>
            </w:pPr>
            <w:r>
              <w:rPr/>
              <w:t>投标人在国内有备件库或者获得合作方零备件供应支持的，提供仓库租赁或产权合同或合作方出具的说明函，满足的得7分，不提供不得分。</w:t>
            </w:r>
          </w:p>
        </w:tc>
      </w:tr>
      <w:tr>
        <w:tc>
          <w:tcPr>
            <w:tcW w:type="dxa" w:w="922"/>
            <w:gridSpan w:val="2"/>
            <w:vMerge/>
          </w:tcPr>
          <w:p/>
        </w:tc>
        <w:tc>
          <w:tcPr>
            <w:tcW w:type="dxa" w:w="2307"/>
          </w:tcPr>
          <w:p>
            <w:pPr>
              <w:jc w:val="left"/>
            </w:pPr>
            <w:r>
              <w:rPr/>
              <w:t>投标人的履约能力 (7.0分)</w:t>
            </w:r>
            <w:r>
              <w:rPr/>
              <w:t>，（等次分值选择：</w:t>
            </w:r>
            <w:r>
              <w:rPr/>
              <w:t>0.0;</w:t>
            </w:r>
            <w:r>
              <w:rPr/>
              <w:t>3.0;</w:t>
            </w:r>
            <w:r>
              <w:rPr/>
              <w:t>7.0;</w:t>
            </w:r>
            <w:r>
              <w:rPr/>
              <w:t>）</w:t>
            </w:r>
          </w:p>
        </w:tc>
        <w:tc>
          <w:tcPr>
            <w:tcW w:type="dxa" w:w="5076"/>
          </w:tcPr>
          <w:p>
            <w:pPr>
              <w:jc w:val="left"/>
            </w:pPr>
            <w:r>
              <w:rPr/>
              <w:t>项目测试、运输、零备件安装调试、验收、培训等方案完善合理，得7分；方案有不完善或不合理的地方，得3分；不提供不得分。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t>采购包2：</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sz w:val="39"/>
        </w:rPr>
        <w:t xml:space="preserve"> </w:t>
      </w:r>
    </w:p>
    <w:p>
      <w:pPr>
        <w:jc w:val="center"/>
      </w:pPr>
      <w:r>
        <w:rPr>
          <w:b/>
          <w:sz w:val="39"/>
        </w:rPr>
        <w:t>广东省政府采购</w:t>
      </w:r>
    </w:p>
    <w:p>
      <w:pPr>
        <w:jc w:val="both"/>
      </w:pPr>
      <w:r>
        <w:rPr>
          <w:color w:val="222222"/>
          <w:sz w:val="39"/>
        </w:rPr>
        <w:t xml:space="preserve"> </w:t>
      </w:r>
    </w:p>
    <w:p>
      <w:pPr>
        <w:jc w:val="center"/>
      </w:pPr>
      <w:r>
        <w:rPr>
          <w:b/>
          <w:sz w:val="39"/>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t xml:space="preserve"> </w:t>
      </w:r>
    </w:p>
    <w:p>
      <w:pPr>
        <w:jc w:val="both"/>
      </w:pPr>
      <w:r>
        <w:br/>
      </w:r>
      <w:r>
        <w:rPr>
          <w:color w:val="222222"/>
          <w:sz w:val="27"/>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p>
    <w:p>
      <w:pPr>
        <w:jc w:val="both"/>
      </w:pPr>
      <w:r>
        <w:rPr>
          <w:color w:val="222222"/>
          <w:sz w:val="27"/>
        </w:rPr>
        <w:t xml:space="preserve">  </w:t>
      </w:r>
      <w:r>
        <w:rPr>
          <w:color w:val="222222"/>
          <w:sz w:val="27"/>
        </w:rPr>
        <w:t>根据</w:t>
      </w:r>
      <w:r>
        <w:rPr>
          <w:color w:val="222222"/>
          <w:sz w:val="27"/>
        </w:rPr>
        <w:t xml:space="preserve">         </w:t>
      </w:r>
      <w:r>
        <w:rPr>
          <w:color w:val="222222"/>
          <w:sz w:val="27"/>
        </w:rPr>
        <w:t>项目</w:t>
      </w:r>
      <w:r>
        <w:rPr>
          <w:color w:val="222222"/>
          <w:sz w:val="27"/>
        </w:rPr>
        <w:t>的采购结果，按照《中华人民共和国政府采购法》，《中华人民共和国民法典</w:t>
      </w:r>
      <w:r>
        <w:rPr>
          <w:color w:val="222222"/>
          <w:sz w:val="27"/>
        </w:rPr>
        <w:t>(合同编)》的规定，经双方协商，本着平等互利和诚实信用的原则，一致同意遵守本合同如下。</w:t>
      </w:r>
    </w:p>
    <w:p>
      <w:pPr>
        <w:jc w:val="both"/>
      </w:pPr>
      <w:r>
        <w:rPr>
          <w:b/>
          <w:color w:val="222222"/>
          <w:sz w:val="27"/>
        </w:rPr>
        <w:t>一、合同金额</w:t>
      </w:r>
    </w:p>
    <w:p>
      <w:pPr>
        <w:jc w:val="both"/>
      </w:pPr>
      <w:r>
        <w:rPr>
          <w:color w:val="222222"/>
          <w:sz w:val="27"/>
        </w:rPr>
        <w:t>　　合同金额为（大写）：</w:t>
      </w:r>
      <w:r>
        <w:rPr>
          <w:color w:val="222222"/>
          <w:sz w:val="27"/>
        </w:rPr>
        <w:t>_____________元（￥_________元）人民币。</w:t>
      </w:r>
    </w:p>
    <w:p>
      <w:pPr>
        <w:jc w:val="both"/>
      </w:pPr>
      <w:r>
        <w:rPr>
          <w:b/>
          <w:color w:val="222222"/>
          <w:sz w:val="27"/>
        </w:rPr>
        <w:t>二、服务范围</w:t>
      </w:r>
    </w:p>
    <w:p>
      <w:pPr>
        <w:jc w:val="both"/>
      </w:pPr>
      <w:r>
        <w:rPr>
          <w:color w:val="222222"/>
          <w:sz w:val="27"/>
        </w:rPr>
        <w:t>　　甲方聘请乙方提供以下服务：</w:t>
      </w:r>
    </w:p>
    <w:p>
      <w:pPr>
        <w:jc w:val="both"/>
      </w:pPr>
      <w:r>
        <w:rPr>
          <w:color w:val="222222"/>
          <w:sz w:val="27"/>
        </w:rPr>
        <w:t>1．　　　　　　　　　　　。</w:t>
      </w:r>
    </w:p>
    <w:p>
      <w:pPr>
        <w:jc w:val="both"/>
      </w:pPr>
      <w:r>
        <w:rPr>
          <w:color w:val="222222"/>
          <w:sz w:val="27"/>
        </w:rPr>
        <w:t>2．　　　　　　　　　　　</w:t>
      </w:r>
    </w:p>
    <w:p>
      <w:pPr>
        <w:jc w:val="both"/>
      </w:pPr>
      <w:r>
        <w:rPr>
          <w:color w:val="222222"/>
          <w:sz w:val="27"/>
        </w:rPr>
        <w:t>……</w:t>
      </w:r>
    </w:p>
    <w:p>
      <w:pPr>
        <w:jc w:val="both"/>
      </w:pPr>
      <w:r>
        <w:rPr>
          <w:b/>
          <w:color w:val="222222"/>
          <w:sz w:val="27"/>
        </w:rPr>
        <w:t>三、甲方乙方的权利和义务</w:t>
      </w:r>
    </w:p>
    <w:p>
      <w:pPr>
        <w:jc w:val="both"/>
      </w:pPr>
      <w:r>
        <w:rPr>
          <w:color w:val="222222"/>
          <w:sz w:val="27"/>
        </w:rPr>
        <w:t>1.甲方的权利和义务</w:t>
      </w:r>
    </w:p>
    <w:p>
      <w:pPr>
        <w:jc w:val="both"/>
      </w:pPr>
      <w:r>
        <w:rPr>
          <w:color w:val="222222"/>
          <w:sz w:val="27"/>
        </w:rPr>
        <w:t>2.乙方的权利和义务</w:t>
      </w:r>
    </w:p>
    <w:p>
      <w:pPr>
        <w:jc w:val="both"/>
      </w:pPr>
      <w:r>
        <w:rPr>
          <w:b/>
          <w:color w:val="222222"/>
          <w:sz w:val="27"/>
        </w:rPr>
        <w:t>四、服务期间（项目完成期限）</w:t>
      </w:r>
    </w:p>
    <w:p>
      <w:pPr>
        <w:jc w:val="both"/>
      </w:pPr>
      <w:r>
        <w:rPr>
          <w:color w:val="222222"/>
          <w:sz w:val="27"/>
        </w:rPr>
        <w:t>1.委托服务期间自______年______月至______年______月止。</w:t>
      </w:r>
    </w:p>
    <w:p>
      <w:pPr>
        <w:jc w:val="both"/>
      </w:pPr>
      <w:r>
        <w:rPr>
          <w:b/>
          <w:color w:val="222222"/>
          <w:sz w:val="27"/>
        </w:rPr>
        <w:t>五、付款方式</w:t>
      </w:r>
    </w:p>
    <w:p>
      <w:pPr>
        <w:ind w:firstLine="540"/>
        <w:jc w:val="both"/>
      </w:pPr>
      <w:r>
        <w:rPr>
          <w:color w:val="222222"/>
          <w:sz w:val="27"/>
        </w:rPr>
        <w:t>1.</w:t>
      </w:r>
      <w:r>
        <w:rPr>
          <w:color w:val="222222"/>
          <w:sz w:val="27"/>
        </w:rPr>
        <w:t>合同年度第一个月开具正式发票后支付当年合同款</w:t>
      </w:r>
      <w:r>
        <w:rPr>
          <w:color w:val="222222"/>
          <w:sz w:val="27"/>
        </w:rPr>
        <w:t>。</w:t>
      </w:r>
    </w:p>
    <w:p>
      <w:pPr>
        <w:ind w:firstLine="540"/>
        <w:jc w:val="both"/>
      </w:pPr>
      <w:r>
        <w:rPr>
          <w:color w:val="222222"/>
          <w:sz w:val="27"/>
        </w:rPr>
        <w:t>2.</w:t>
      </w:r>
      <w:r>
        <w:rPr>
          <w:color w:val="222222"/>
          <w:sz w:val="27"/>
        </w:rPr>
        <w:t>付款方式：银行转账。</w:t>
      </w:r>
    </w:p>
    <w:p>
      <w:pPr>
        <w:ind w:firstLine="540"/>
        <w:jc w:val="both"/>
      </w:pPr>
      <w:r>
        <w:rPr>
          <w:color w:val="222222"/>
          <w:sz w:val="27"/>
        </w:rPr>
        <w:t>3.</w:t>
      </w:r>
      <w:r>
        <w:rPr>
          <w:color w:val="222222"/>
          <w:sz w:val="27"/>
        </w:rPr>
        <w:t>款项支付时，</w:t>
      </w:r>
      <w:r>
        <w:rPr>
          <w:color w:val="222222"/>
          <w:sz w:val="27"/>
        </w:rPr>
        <w:t>乙方</w:t>
      </w:r>
      <w:r>
        <w:rPr>
          <w:color w:val="222222"/>
          <w:sz w:val="27"/>
        </w:rPr>
        <w:t>向</w:t>
      </w:r>
      <w:r>
        <w:rPr>
          <w:color w:val="222222"/>
          <w:sz w:val="27"/>
        </w:rPr>
        <w:t>甲方</w:t>
      </w:r>
      <w:r>
        <w:rPr>
          <w:color w:val="222222"/>
          <w:sz w:val="27"/>
        </w:rPr>
        <w:t>提供响应金额的正式发票。</w:t>
      </w:r>
    </w:p>
    <w:p>
      <w:pPr>
        <w:jc w:val="both"/>
      </w:pPr>
      <w:r>
        <w:rPr>
          <w:b/>
          <w:color w:val="222222"/>
          <w:sz w:val="27"/>
        </w:rPr>
        <w:t>六、验收要求</w:t>
      </w:r>
    </w:p>
    <w:p>
      <w:pPr>
        <w:ind w:firstLine="540"/>
        <w:jc w:val="both"/>
      </w:pPr>
      <w:r>
        <w:rPr>
          <w:color w:val="222222"/>
          <w:sz w:val="27"/>
        </w:rPr>
        <w:t>乙方维保服务标准应符合采购文件和响应文件中响应的服务要求，应保证维保设备达到符合设备原厂家合格标准及相应的国家质量标准的要求。维修保养完毕后，甲方及时派人进行验收，验收通过的，在维修工单上签字确认。</w:t>
      </w:r>
    </w:p>
    <w:p>
      <w:pPr>
        <w:jc w:val="both"/>
      </w:pPr>
      <w:r>
        <w:rPr>
          <w:b/>
          <w:color w:val="222222"/>
          <w:sz w:val="27"/>
        </w:rPr>
        <w:t>七</w:t>
      </w:r>
      <w:r>
        <w:rPr>
          <w:b/>
          <w:color w:val="222222"/>
          <w:sz w:val="27"/>
        </w:rPr>
        <w:t>、违约责任与赔偿损失</w:t>
      </w:r>
    </w:p>
    <w:p>
      <w:pPr>
        <w:jc w:val="both"/>
      </w:pPr>
      <w:r>
        <w:rPr>
          <w:color w:val="222222"/>
          <w:sz w:val="27"/>
        </w:rPr>
        <w:t>1.乙方提供的服务不符合本合同规定的，甲方有权拒收，并且乙方须向甲方方支付本合同总价5%的违约金。</w:t>
      </w:r>
    </w:p>
    <w:p>
      <w:pPr>
        <w:jc w:val="both"/>
      </w:pPr>
      <w:r>
        <w:rPr>
          <w:color w:val="222222"/>
          <w:sz w:val="27"/>
        </w:rPr>
        <w:t>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3.甲方无正当理由拒收接受服务，到期拒付服务款项的，甲方向乙方偿付本合同总的5%的违约金。甲方人逾期付款，则每日按本合同总价的3‰向乙方偿付违约金。</w:t>
      </w:r>
    </w:p>
    <w:p>
      <w:pPr>
        <w:jc w:val="both"/>
      </w:pPr>
      <w:r>
        <w:rPr>
          <w:color w:val="222222"/>
          <w:sz w:val="27"/>
        </w:rPr>
        <w:t>4.对于因甲方原因导致变更、中止或者终止政府采购合同的，甲方应当依照以下合同约定对供应商受到的损失予以赔偿或者补偿：</w:t>
      </w:r>
    </w:p>
    <w:p>
      <w:pPr>
        <w:jc w:val="both"/>
      </w:pPr>
      <w:r>
        <w:rPr>
          <w:sz w:val="21"/>
        </w:rPr>
        <w:t xml:space="preserve">              </w:t>
      </w:r>
    </w:p>
    <w:p>
      <w:pPr>
        <w:jc w:val="both"/>
      </w:pPr>
      <w:r>
        <w:rPr>
          <w:color w:val="222222"/>
          <w:sz w:val="27"/>
        </w:rPr>
        <w:t>5.其它违约责任按《中华人民共和国民法典(合同编)》处理。</w:t>
      </w:r>
    </w:p>
    <w:p>
      <w:pPr>
        <w:jc w:val="both"/>
      </w:pPr>
      <w:r>
        <w:rPr>
          <w:b/>
          <w:color w:val="222222"/>
          <w:sz w:val="27"/>
        </w:rPr>
        <w:t>八</w:t>
      </w:r>
      <w:r>
        <w:rPr>
          <w:b/>
          <w:color w:val="222222"/>
          <w:sz w:val="27"/>
        </w:rPr>
        <w:t>、争议的解决</w:t>
      </w:r>
    </w:p>
    <w:p>
      <w:pPr>
        <w:ind w:firstLine="400"/>
        <w:jc w:val="both"/>
      </w:pPr>
      <w:r>
        <w:rPr>
          <w:color w:val="222222"/>
          <w:sz w:val="27"/>
        </w:rPr>
        <w:t>合同执行过程中发生的任何争议，如双方不能通过友好协商解决，按相关法律法规处理。</w:t>
      </w:r>
      <w:r>
        <w:rPr>
          <w:sz w:val="21"/>
        </w:rPr>
        <w:t xml:space="preserve">     </w:t>
      </w:r>
    </w:p>
    <w:p>
      <w:pPr>
        <w:jc w:val="both"/>
      </w:pPr>
      <w:r>
        <w:rPr>
          <w:b/>
          <w:color w:val="222222"/>
          <w:sz w:val="27"/>
        </w:rPr>
        <w:t>九</w:t>
      </w:r>
      <w:r>
        <w:rPr>
          <w:b/>
          <w:color w:val="222222"/>
          <w:sz w:val="27"/>
        </w:rPr>
        <w:t>、不可抗力</w:t>
      </w:r>
    </w:p>
    <w:p>
      <w:pPr>
        <w:jc w:val="both"/>
      </w:pPr>
      <w:r>
        <w:rPr>
          <w:color w:val="222222"/>
          <w:sz w:val="27"/>
        </w:rPr>
        <w:t>　　任何一方由于不可抗力原因不能履行合同时，应在不可抗力事件结束后</w:t>
      </w:r>
      <w:r>
        <w:rPr>
          <w:color w:val="222222"/>
          <w:sz w:val="27"/>
        </w:rPr>
        <w:t>1日内向对方通报，以减轻可能给对方造成的损失，在取得有关机构的不可抗力证明或双方谅解确认后，允许延期履行或修订合同，并根据情况可部分或全部免于承担违约责任。</w:t>
      </w:r>
    </w:p>
    <w:p>
      <w:pPr>
        <w:jc w:val="both"/>
      </w:pPr>
      <w:r>
        <w:rPr>
          <w:b/>
          <w:color w:val="222222"/>
          <w:sz w:val="27"/>
        </w:rPr>
        <w:t>十、税费</w:t>
      </w:r>
    </w:p>
    <w:p>
      <w:pPr>
        <w:jc w:val="both"/>
      </w:pPr>
      <w:r>
        <w:rPr>
          <w:color w:val="222222"/>
          <w:sz w:val="27"/>
        </w:rPr>
        <w:t>　　在中国境内、外发生的与本合同执行有关的一切税费均由乙方负担。</w:t>
      </w:r>
    </w:p>
    <w:p>
      <w:pPr>
        <w:jc w:val="both"/>
      </w:pPr>
      <w:r>
        <w:rPr>
          <w:b/>
          <w:color w:val="222222"/>
          <w:sz w:val="27"/>
        </w:rPr>
        <w:t>十</w:t>
      </w:r>
      <w:r>
        <w:rPr>
          <w:b/>
          <w:color w:val="222222"/>
          <w:sz w:val="27"/>
        </w:rPr>
        <w:t>一</w:t>
      </w:r>
      <w:r>
        <w:rPr>
          <w:b/>
          <w:color w:val="222222"/>
          <w:sz w:val="27"/>
        </w:rPr>
        <w:t>、其它</w:t>
      </w:r>
    </w:p>
    <w:p>
      <w:pPr>
        <w:jc w:val="both"/>
      </w:pPr>
      <w:r>
        <w:rPr>
          <w:color w:val="222222"/>
          <w:sz w:val="27"/>
        </w:rPr>
        <w:t>1.本合同所有附件、招标文件、投标文件、中标通知书均为合同的有效组成部分，与本合同具有同等法律效力。</w:t>
      </w:r>
    </w:p>
    <w:p>
      <w:pPr>
        <w:jc w:val="both"/>
      </w:pPr>
      <w:r>
        <w:rPr>
          <w:color w:val="222222"/>
          <w:sz w:val="27"/>
        </w:rPr>
        <w:t>2.在执行本合同的过程中，所有经双方签署确认的文件（包括会议纪要、补充协议、往来信函）即成为本合同的有效组成部分。</w:t>
      </w:r>
    </w:p>
    <w:p>
      <w:pPr>
        <w:jc w:val="both"/>
      </w:pPr>
      <w:r>
        <w:rPr>
          <w:color w:val="222222"/>
          <w:sz w:val="27"/>
        </w:rPr>
        <w:t>3.如一方地址、电话、传真号码有变更，应在变更当日内书面通知对方，否则，应承担相应责任。</w:t>
      </w:r>
    </w:p>
    <w:p>
      <w:pPr>
        <w:jc w:val="both"/>
      </w:pPr>
      <w:r>
        <w:rPr>
          <w:color w:val="222222"/>
          <w:sz w:val="27"/>
        </w:rPr>
        <w:t>4.除甲方事先书面同意外，乙方不得部分或全部转让其应履行的合同项下的义务。</w:t>
      </w:r>
    </w:p>
    <w:p>
      <w:pPr>
        <w:jc w:val="both"/>
      </w:pPr>
      <w:r>
        <w:rPr>
          <w:b/>
          <w:color w:val="222222"/>
          <w:sz w:val="27"/>
        </w:rPr>
        <w:t>十</w:t>
      </w:r>
      <w:r>
        <w:rPr>
          <w:b/>
          <w:color w:val="222222"/>
          <w:sz w:val="27"/>
        </w:rPr>
        <w:t>二</w:t>
      </w:r>
      <w:r>
        <w:rPr>
          <w:b/>
          <w:color w:val="222222"/>
          <w:sz w:val="27"/>
        </w:rPr>
        <w:t>、合同生效</w:t>
      </w:r>
    </w:p>
    <w:p>
      <w:pPr>
        <w:jc w:val="both"/>
      </w:pPr>
      <w:r>
        <w:rPr>
          <w:color w:val="222222"/>
          <w:sz w:val="27"/>
        </w:rPr>
        <w:t>1.本合同在甲乙双方法人代表或其授权代表签字盖章后生效。</w:t>
      </w:r>
    </w:p>
    <w:p>
      <w:pPr>
        <w:jc w:val="both"/>
      </w:pPr>
      <w:r>
        <w:rPr>
          <w:color w:val="222222"/>
          <w:sz w:val="27"/>
        </w:rPr>
        <w:t>2.合同一式    份。</w:t>
      </w:r>
    </w:p>
    <w:p>
      <w:pPr>
        <w:jc w:val="both"/>
      </w:pPr>
      <w:r>
        <w:rPr>
          <w:sz w:val="21"/>
        </w:rPr>
        <w:t xml:space="preserve"> </w:t>
      </w:r>
    </w:p>
    <w:p>
      <w:pPr>
        <w:jc w:val="both"/>
      </w:pPr>
      <w:r>
        <w:rPr>
          <w:b/>
          <w:color w:val="222222"/>
          <w:sz w:val="27"/>
        </w:rPr>
        <w:t>甲方（盖章）：</w:t>
      </w:r>
      <w:r>
        <w:rPr>
          <w:b/>
          <w:color w:val="222222"/>
          <w:sz w:val="27"/>
        </w:rPr>
        <w:t xml:space="preserve">              </w:t>
      </w:r>
      <w:r>
        <w:rPr>
          <w:b/>
          <w:color w:val="222222"/>
          <w:sz w:val="27"/>
        </w:rPr>
        <w:t>乙方（盖章）：</w:t>
      </w:r>
    </w:p>
    <w:p>
      <w:pPr>
        <w:jc w:val="both"/>
      </w:pPr>
      <w:r>
        <w:rPr>
          <w:b/>
          <w:color w:val="222222"/>
          <w:sz w:val="27"/>
        </w:rPr>
        <w:t>代表：</w:t>
      </w:r>
      <w:r>
        <w:rPr>
          <w:b/>
          <w:color w:val="222222"/>
          <w:sz w:val="27"/>
        </w:rPr>
        <w:t xml:space="preserve">                     </w:t>
      </w:r>
      <w:r>
        <w:rPr>
          <w:b/>
          <w:color w:val="222222"/>
          <w:sz w:val="27"/>
        </w:rPr>
        <w:t>代表：</w:t>
      </w:r>
    </w:p>
    <w:p>
      <w:pPr>
        <w:jc w:val="both"/>
      </w:pPr>
      <w:r>
        <w:rPr>
          <w:color w:val="222222"/>
          <w:sz w:val="27"/>
        </w:rPr>
        <w:t>签订地点：</w:t>
      </w:r>
    </w:p>
    <w:p>
      <w:pPr>
        <w:jc w:val="both"/>
      </w:pPr>
      <w:r>
        <w:rPr>
          <w:color w:val="222222"/>
          <w:sz w:val="27"/>
        </w:rPr>
        <w:t>签订日期：　　　年　　月　　日</w:t>
      </w:r>
      <w:r>
        <w:rPr>
          <w:color w:val="222222"/>
          <w:sz w:val="27"/>
        </w:rPr>
        <w:t>签订日期：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w:t>
      </w:r>
      <w:r>
        <w:rPr>
          <w:sz w:val="21"/>
        </w:rPr>
        <w:t xml:space="preserve"> </w:t>
      </w:r>
      <w:r>
        <w:rPr>
          <w:color w:val="222222"/>
          <w:sz w:val="27"/>
        </w:rPr>
        <w:t>户</w:t>
      </w:r>
      <w:r>
        <w:rPr>
          <w:color w:val="222222"/>
          <w:sz w:val="27"/>
        </w:rPr>
        <w:t>行：</w:t>
      </w:r>
    </w:p>
    <w:p>
      <w:pPr>
        <w:jc w:val="both"/>
      </w:pPr>
      <w:r>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441481-2024-00125</w:t>
      </w:r>
    </w:p>
    <w:p>
      <w:pPr>
        <w:jc w:val="center"/>
      </w:pPr>
      <w:r>
        <w:rPr>
          <w:b/>
          <w:sz w:val="24"/>
        </w:rPr>
        <w:t>采购项目编号：</w:t>
      </w:r>
      <w:r>
        <w:rPr>
          <w:b/>
          <w:sz w:val="24"/>
        </w:rPr>
        <w:t>GDXZ-ZG-2024339</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广东协作项目管理有限公司</w:t>
      </w:r>
    </w:p>
    <w:p>
      <w:pPr>
        <w:ind w:firstLine="480"/>
      </w:pPr>
      <w:r>
        <w:rPr/>
        <w:t>你方组织的</w:t>
      </w:r>
      <w:r>
        <w:rPr>
          <w:u w:val="single"/>
        </w:rPr>
        <w:t>“</w:t>
      </w:r>
      <w:r>
        <w:rPr>
          <w:u w:val="single"/>
        </w:rPr>
        <w:t>兴宁市人民医院医疗设备维修和保养服务项目</w:t>
      </w:r>
      <w:r>
        <w:rPr>
          <w:u w:val="single"/>
        </w:rPr>
        <w:t>”</w:t>
      </w:r>
      <w:r>
        <w:rPr/>
        <w:t>项目的竞争性磋商[采购项目编号为：</w:t>
      </w:r>
      <w:r>
        <w:rPr>
          <w:u w:val="single"/>
        </w:rPr>
        <w:t>GDXZ-ZG-2024339</w:t>
      </w:r>
      <w:r>
        <w:rPr/>
        <w:t>]，我方愿参与响应。</w:t>
      </w:r>
    </w:p>
    <w:p>
      <w:pPr>
        <w:ind w:firstLine="480"/>
      </w:pPr>
      <w:r>
        <w:rPr/>
        <w:t>我方确认收到贵方提供的</w:t>
      </w:r>
      <w:r>
        <w:rPr>
          <w:u w:val="single"/>
        </w:rPr>
        <w:t>“</w:t>
      </w:r>
      <w:r>
        <w:rPr>
          <w:u w:val="single"/>
        </w:rPr>
        <w:t>兴宁市人民医院医疗设备维修和保养服务项目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广东协作项目管理有限公司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兴宁市人民医院医疗设备维修和保养服务项目</w:t>
      </w:r>
      <w:r>
        <w:rPr/>
        <w:t>”项目采购[采购项目编号为</w:t>
      </w:r>
      <w:r>
        <w:rPr/>
        <w:t>GDXZ-ZG-2024339</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兴宁市人民医院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广东协作项目管理有限公司</w:t>
      </w:r>
    </w:p>
    <w:p>
      <w:pPr>
        <w:ind w:firstLine="480"/>
      </w:pPr>
      <w:r>
        <w:rPr/>
        <w:t>我单位参加贵公司组织的</w:t>
      </w:r>
      <w:r>
        <w:rPr/>
        <w:t>兴宁市人民医院医疗设备维修和保养服务项目</w:t>
      </w:r>
      <w:r>
        <w:rPr/>
        <w:t>（采购项目编号：</w:t>
      </w:r>
      <w:r>
        <w:rPr/>
        <w:t>GDXZ-ZG-2024339</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广东协作项目管理有限公司</w:t>
      </w:r>
    </w:p>
    <w:p>
      <w:pPr>
        <w:ind w:firstLine="480"/>
      </w:pPr>
      <w:r>
        <w:rPr/>
        <w:t>我单位已登记并准备参与“</w:t>
      </w:r>
      <w:r>
        <w:rPr/>
        <w:t>兴宁市人民医院医疗设备维修和保养服务项目</w:t>
      </w:r>
      <w:r>
        <w:rPr/>
        <w:t>”项目（采购项目编号：</w:t>
      </w:r>
      <w:r>
        <w:rPr/>
        <w:t>GDXZ-ZG-2024339</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