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441424-2023-02154</w:t>
      </w:r>
    </w:p>
    <w:p>
      <w:pPr>
        <w:jc w:val="center"/>
      </w:pPr>
      <w:r>
        <w:rPr>
          <w:b/>
          <w:sz w:val="24"/>
        </w:rPr>
        <w:t>采购项目编号：</w:t>
      </w:r>
      <w:r>
        <w:rPr>
          <w:b/>
          <w:sz w:val="24"/>
        </w:rPr>
        <w:t>GDXZ-ZG-2023330</w:t>
      </w:r>
    </w:p>
    <w:p>
      <w:pPr>
        <w:jc w:val="center"/>
      </w:pPr>
      <w:r>
        <w:rPr>
          <w:b/>
          <w:sz w:val="24"/>
        </w:rPr>
        <w:t>项目名称：</w:t>
      </w:r>
      <w:r>
        <w:rPr>
          <w:b/>
          <w:sz w:val="24"/>
        </w:rPr>
        <w:t>五华县河东镇油田卫生院医养结合升级改造建设项目-设备采购</w:t>
      </w:r>
    </w:p>
    <w:p>
      <w:pPr>
        <w:jc w:val="center"/>
      </w:pPr>
      <w:r>
        <w:rPr>
          <w:b/>
          <w:sz w:val="24"/>
        </w:rPr>
        <w:t>采购人：</w:t>
      </w:r>
      <w:r>
        <w:rPr>
          <w:b/>
          <w:sz w:val="24"/>
        </w:rPr>
        <w:t>五华县河东镇油田卫生院</w:t>
      </w:r>
    </w:p>
    <w:p>
      <w:pPr>
        <w:jc w:val="center"/>
      </w:pPr>
      <w:r>
        <w:rPr>
          <w:b/>
          <w:sz w:val="24"/>
        </w:rPr>
        <w:t>采购代理机构：</w:t>
      </w:r>
      <w:r>
        <w:rPr>
          <w:b/>
          <w:sz w:val="24"/>
        </w:rPr>
        <w:t>广东协作项目管理有限公司</w:t>
      </w:r>
    </w:p>
    <w:p>
      <w:pPr>
        <w:ind w:firstLine="480"/>
      </w:pPr>
    </w:p>
    <w:p>
      <w:r>
        <w:rPr/>
        <w:t xml:space="preserve"> </w:t>
      </w:r>
    </w:p>
    <w:p/>
    <w:p>
      <w:pPr>
        <w:jc w:val="center"/>
      </w:pPr>
      <w:r>
        <w:rPr>
          <w:b/>
          <w:sz w:val="36"/>
        </w:rPr>
        <w:t>第一章投标邀请</w:t>
      </w:r>
    </w:p>
    <w:p>
      <w:pPr>
        <w:ind w:firstLine="480"/>
      </w:pPr>
      <w:r>
        <w:rPr/>
        <w:t>广东协作项目管理有限公司</w:t>
      </w:r>
      <w:r>
        <w:rPr/>
        <w:t>受</w:t>
      </w:r>
      <w:r>
        <w:rPr/>
        <w:t>五华县河东镇油田卫生院</w:t>
      </w:r>
      <w:r>
        <w:rPr/>
        <w:t>的委托，采用</w:t>
      </w:r>
      <w:r>
        <w:rPr/>
        <w:t>公开招标</w:t>
      </w:r>
      <w:r>
        <w:rPr/>
        <w:t>方式组织采购</w:t>
      </w:r>
      <w:r>
        <w:rPr/>
        <w:t>五华县河东镇油田卫生院医养结合升级改造建设项目-设备采购</w:t>
      </w:r>
      <w:r>
        <w:rPr/>
        <w:t>。欢迎符合资格条件的国内供应商参加投标。</w:t>
      </w:r>
    </w:p>
    <w:p>
      <w:r>
        <w:rPr>
          <w:b/>
          <w:sz w:val="28"/>
        </w:rPr>
        <w:t>一.项目概述</w:t>
      </w:r>
    </w:p>
    <w:p>
      <w:r>
        <w:rPr>
          <w:b/>
          <w:sz w:val="24"/>
        </w:rPr>
        <w:t>1.名称与编号</w:t>
      </w:r>
    </w:p>
    <w:p>
      <w:pPr>
        <w:ind w:firstLine="480"/>
      </w:pPr>
      <w:r>
        <w:rPr/>
        <w:t>项目名称：</w:t>
      </w:r>
      <w:r>
        <w:rPr/>
        <w:t>五华县河东镇油田卫生院医养结合升级改造建设项目-设备采购</w:t>
      </w:r>
    </w:p>
    <w:p>
      <w:pPr>
        <w:ind w:firstLine="480"/>
      </w:pPr>
      <w:r>
        <w:rPr/>
        <w:t>采购计划编号：</w:t>
      </w:r>
      <w:r>
        <w:rPr/>
        <w:t>441424-2023-02154</w:t>
      </w:r>
    </w:p>
    <w:p>
      <w:pPr>
        <w:ind w:firstLine="480"/>
      </w:pPr>
      <w:r>
        <w:rPr/>
        <w:t>采购项目编号：</w:t>
      </w:r>
      <w:r>
        <w:rPr/>
        <w:t>GDXZ-ZG-2023330</w:t>
      </w:r>
    </w:p>
    <w:p>
      <w:pPr>
        <w:ind w:firstLine="480"/>
      </w:pPr>
      <w:r>
        <w:rPr/>
        <w:t>采购方式：</w:t>
      </w:r>
      <w:r>
        <w:rPr/>
        <w:t>公开招标</w:t>
      </w:r>
    </w:p>
    <w:p>
      <w:pPr>
        <w:ind w:firstLine="480"/>
      </w:pPr>
      <w:r>
        <w:rPr/>
        <w:t>预算金额：</w:t>
      </w:r>
      <w:r>
        <w:rPr/>
        <w:t>2,481,681.47</w:t>
      </w:r>
      <w:r>
        <w:rPr/>
        <w:t>元</w:t>
      </w:r>
    </w:p>
    <w:p>
      <w:r>
        <w:rPr>
          <w:b/>
          <w:sz w:val="24"/>
        </w:rPr>
        <w:t>2.项目内容及需求情况（采购项目技术规格、参数及要求）</w:t>
      </w:r>
    </w:p>
    <w:p>
      <w:pPr>
        <w:ind w:firstLine="480"/>
      </w:pPr>
    </w:p>
    <w:p/>
    <w:p>
      <w:r>
        <w:rPr/>
        <w:t>采购包1(五华县河东镇油田卫生院医养结合升级改造建设项目-设备采购):</w:t>
      </w:r>
    </w:p>
    <w:p>
      <w:r>
        <w:rPr/>
        <w:t>采购包预算金额：2,481,681.47元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其他医疗设备</w:t>
            </w:r>
          </w:p>
        </w:tc>
        <w:tc>
          <w:tcPr>
            <w:tcW w:type="dxa" w:w="2052"/>
          </w:tcPr>
          <w:p>
            <w:r>
              <w:rPr/>
              <w:t>五华县河东镇油田卫生院医养结合升级改造建设项目-设备采购</w:t>
            </w:r>
          </w:p>
        </w:tc>
        <w:tc>
          <w:tcPr>
            <w:tcW w:type="dxa" w:w="977"/>
          </w:tcPr>
          <w:p>
            <w:r>
              <w:rPr/>
              <w:t>1.00(批)</w:t>
            </w:r>
          </w:p>
        </w:tc>
        <w:tc>
          <w:tcPr>
            <w:tcW w:type="dxa" w:w="977"/>
          </w:tcPr>
          <w:p>
            <w:r>
              <w:rPr/>
              <w:t>详见第二章</w:t>
            </w:r>
          </w:p>
        </w:tc>
        <w:tc>
          <w:tcPr>
            <w:tcW w:type="dxa" w:w="977"/>
          </w:tcPr>
          <w:p>
            <w:r>
              <w:rPr/>
              <w:t>2,481,681.47</w:t>
            </w:r>
          </w:p>
        </w:tc>
        <w:tc>
          <w:tcPr>
            <w:tcW w:type="dxa" w:w="977"/>
          </w:tcPr>
          <w:p>
            <w:r>
              <w:rPr/>
              <w:t>否</w:t>
            </w:r>
          </w:p>
        </w:tc>
      </w:tr>
    </w:tbl>
    <w:p/>
    <w:p>
      <w:r>
        <w:rPr/>
        <w:t>本采购包不接受联合体投标</w:t>
      </w:r>
    </w:p>
    <w:p/>
    <w:p>
      <w:r>
        <w:rPr/>
        <w:t>合同履行期限：签订合同后15天内完成交货，30天内完成安装、调试，并完成对使用单位相关人员的操作与使用培训。</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1）具有独立承担民事责任的能力：在中华人民共和国境内注册的具有独立承担民事责任能力的法人或其他组织；（提供营业执照等证明文件）。</w:t>
      </w:r>
    </w:p>
    <w:p/>
    <w:p>
      <w:r>
        <w:rPr/>
        <w:t>2）有依法缴纳税收和社会保障资金的良好记录：提供投标截止日前6个月内任意1个月依法缴纳税收和社会保障资金的相关材料。如依法免税或不需要缴纳社会保障资金的，提供相应证明材料。</w:t>
      </w:r>
    </w:p>
    <w:p/>
    <w:p>
      <w:r>
        <w:rPr/>
        <w:t>3）具有良好的商业信誉和健全的财务会计制度：提供2022年度财务报告（表）或2023年以来任意一个月财务报表或基本开户银行出具的银行资信证明。</w:t>
      </w:r>
    </w:p>
    <w:p/>
    <w:p>
      <w:r>
        <w:rPr/>
        <w:t>4）履行合同所必需的设备和专业技术能力：按投标文件格式填报货物及专业技术能力情况。</w:t>
      </w:r>
    </w:p>
    <w:p/>
    <w:p>
      <w:r>
        <w:rPr/>
        <w:t>5）参加采购活动前3年内，在经营活动中没有重大违法记录：参照投标函相关承诺格式内容。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p/>
    <w:p>
      <w:r>
        <w:rPr>
          <w:b/>
          <w:sz w:val="24"/>
        </w:rPr>
        <w:t>3.本项目特定的资格要求：</w:t>
      </w:r>
    </w:p>
    <w:p>
      <w:pPr>
        <w:ind w:firstLine="480"/>
      </w:pPr>
    </w:p>
    <w:p/>
    <w:p>
      <w:r>
        <w:rPr/>
        <w:t>采购包1（五华县河东镇油田卫生院医养结合升级改造建设项目-设备采购）：</w:t>
      </w:r>
    </w:p>
    <w:p/>
    <w:p>
      <w:r>
        <w:rPr/>
        <w:t>1)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 供应商需提供相关证明资料）。</w:t>
      </w:r>
    </w:p>
    <w:p/>
    <w:p>
      <w:r>
        <w:rPr/>
        <w:t>2)单位负责人为同一人或者存在直接控股、管理关系的不同供应商，不得同时参加本采购项目投标。为本项目提供整体设计、规范编制或者项目管理、监理、检测等服务的供应商，不得再参与本项目投标。投标函相关承诺要求内容。</w:t>
      </w:r>
    </w:p>
    <w:p/>
    <w:p>
      <w:r>
        <w:rPr/>
        <w:t>3)供应商须具有《医疗器械经营企业许可证》或《医疗器械生产企业许可证》。</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广东协作项目管理有限公司http://www.gdxzchina.com/</w:t>
      </w:r>
    </w:p>
    <w:p>
      <w:r>
        <w:rPr>
          <w:b/>
          <w:sz w:val="28"/>
        </w:rPr>
        <w:t>六.本项目联系方式：</w:t>
      </w:r>
    </w:p>
    <w:p>
      <w:r>
        <w:rPr>
          <w:b/>
          <w:sz w:val="24"/>
        </w:rPr>
        <w:t>1.采购人信息</w:t>
      </w:r>
    </w:p>
    <w:p>
      <w:pPr>
        <w:ind w:firstLine="480"/>
      </w:pPr>
      <w:r>
        <w:rPr/>
        <w:t>名称：</w:t>
      </w:r>
      <w:r>
        <w:rPr/>
        <w:t>五华县河东镇油田卫生院</w:t>
      </w:r>
    </w:p>
    <w:p>
      <w:pPr>
        <w:ind w:firstLine="480"/>
      </w:pPr>
      <w:r>
        <w:rPr/>
        <w:t>地址：</w:t>
      </w:r>
      <w:r>
        <w:rPr/>
        <w:t>五华县河东镇油田</w:t>
      </w:r>
    </w:p>
    <w:p>
      <w:pPr>
        <w:ind w:firstLine="480"/>
      </w:pPr>
      <w:r>
        <w:rPr/>
        <w:t>联系方式：</w:t>
      </w:r>
      <w:r>
        <w:rPr/>
        <w:t>0753-4313286</w:t>
      </w:r>
    </w:p>
    <w:p>
      <w:r>
        <w:rPr>
          <w:b/>
          <w:sz w:val="24"/>
        </w:rPr>
        <w:t>2.采购代理机构信息</w:t>
      </w:r>
    </w:p>
    <w:p>
      <w:pPr>
        <w:ind w:firstLine="480"/>
      </w:pPr>
      <w:r>
        <w:rPr/>
        <w:t>名称：</w:t>
      </w:r>
      <w:r>
        <w:rPr/>
        <w:t>广东协作项目管理有限公司</w:t>
      </w:r>
    </w:p>
    <w:p>
      <w:pPr>
        <w:ind w:firstLine="480"/>
      </w:pPr>
      <w:r>
        <w:rPr/>
        <w:t>地址：</w:t>
      </w:r>
      <w:r>
        <w:rPr/>
        <w:t>梅州市梅县区新县城新兴路百福豪园63号</w:t>
      </w:r>
    </w:p>
    <w:p>
      <w:pPr>
        <w:ind w:firstLine="480"/>
      </w:pPr>
      <w:r>
        <w:rPr/>
        <w:t>联系方式：</w:t>
      </w:r>
      <w:r>
        <w:rPr/>
        <w:t>0753-2501516</w:t>
      </w:r>
    </w:p>
    <w:p>
      <w:r>
        <w:rPr>
          <w:b/>
          <w:sz w:val="24"/>
        </w:rPr>
        <w:t>3.项目联系方式</w:t>
      </w:r>
    </w:p>
    <w:p>
      <w:pPr>
        <w:ind w:firstLine="480"/>
      </w:pPr>
      <w:r>
        <w:rPr/>
        <w:t>项目联系人：</w:t>
      </w:r>
      <w:r>
        <w:rPr/>
        <w:t>肖工</w:t>
      </w:r>
    </w:p>
    <w:p>
      <w:pPr>
        <w:ind w:firstLine="480"/>
      </w:pPr>
      <w:r>
        <w:rPr/>
        <w:t>电话：</w:t>
      </w:r>
      <w:r>
        <w:rPr/>
        <w:t>0753-2501516</w:t>
      </w:r>
    </w:p>
    <w:p>
      <w:r>
        <w:rPr>
          <w:b/>
          <w:sz w:val="24"/>
        </w:rPr>
        <w:t>4.技术支持联系方式</w:t>
      </w:r>
    </w:p>
    <w:p>
      <w:pPr>
        <w:ind w:firstLine="480"/>
      </w:pPr>
      <w:r>
        <w:rPr/>
        <w:t>云平台联系方式：020-88696588</w:t>
      </w:r>
    </w:p>
    <w:p>
      <w:r>
        <w:rPr/>
        <w:t>采购代理机构：</w:t>
      </w:r>
      <w:r>
        <w:rPr/>
        <w:t>广东协作项目管理有限公司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b/>
          <w:sz w:val="24"/>
        </w:rPr>
        <w:t>说明：</w:t>
      </w:r>
    </w:p>
    <w:p>
      <w:pPr>
        <w:ind w:firstLine="480"/>
      </w:pPr>
      <w:r>
        <w:rPr>
          <w:sz w:val="24"/>
        </w:rPr>
        <w:t>1、采购需求清单中所述的技术规格、参数或参照的品牌、型号等仅为方便描述而没有限制性，所描述的货物参数及相关性能要求为最基本的要求，投标人可选用优于或等于采购项目内容的货物进行投标。</w:t>
      </w:r>
    </w:p>
    <w:p>
      <w:pPr>
        <w:ind w:firstLine="480"/>
      </w:pPr>
      <w:r>
        <w:rPr>
          <w:sz w:val="24"/>
        </w:rPr>
        <w:t>2、本项目不组织现场踏勘，供应商自行前往现场进行踏勘，主要货物供氧系统、心电监护仪、医用病床、医用电梯必须以最高配置满足医院的正常运作。</w:t>
      </w:r>
    </w:p>
    <w:p>
      <w:pPr>
        <w:ind w:firstLine="480"/>
      </w:pPr>
      <w:r>
        <w:rPr>
          <w:sz w:val="24"/>
        </w:rPr>
        <w:t>3、中标人对货物的安装调试须配合改建工程施工的进度，货物的质量和功能必须满足设计施工图纸中相关货物功能的要求，设计施工图纸（另附）。</w:t>
      </w:r>
    </w:p>
    <w:p>
      <w:pPr>
        <w:ind w:firstLine="480"/>
      </w:pPr>
      <w:r>
        <w:rPr>
          <w:sz w:val="24"/>
        </w:rPr>
        <w:t>4</w:t>
      </w:r>
      <w:r>
        <w:rPr>
          <w:sz w:val="24"/>
        </w:rPr>
        <w:t>、若</w:t>
      </w:r>
      <w:r>
        <w:rPr>
          <w:sz w:val="24"/>
        </w:rPr>
        <w:t>供应商</w:t>
      </w:r>
      <w:r>
        <w:rPr>
          <w:sz w:val="24"/>
        </w:rPr>
        <w:t>的</w:t>
      </w:r>
      <w:r>
        <w:rPr>
          <w:sz w:val="24"/>
        </w:rPr>
        <w:t>清单</w:t>
      </w:r>
      <w:r>
        <w:rPr>
          <w:sz w:val="24"/>
        </w:rPr>
        <w:t>报价</w:t>
      </w:r>
      <w:r>
        <w:rPr>
          <w:sz w:val="24"/>
        </w:rPr>
        <w:t>中单价或分项总价报价明显</w:t>
      </w:r>
      <w:r>
        <w:rPr>
          <w:sz w:val="24"/>
        </w:rPr>
        <w:t>低于</w:t>
      </w:r>
      <w:r>
        <w:rPr>
          <w:sz w:val="24"/>
        </w:rPr>
        <w:t>预算价的</w:t>
      </w:r>
      <w:r>
        <w:rPr>
          <w:sz w:val="24"/>
        </w:rPr>
        <w:t>，</w:t>
      </w:r>
      <w:r>
        <w:rPr>
          <w:sz w:val="24"/>
        </w:rPr>
        <w:t>评标委员会有权在现场要求供应商提供相关设备（货物）进货凭证或销售凭证等相关证明材料，如是供氧系统、心电监护仪、医用病床、医用电梯还必须同时提供产品的详细技术参数及产品彩页</w:t>
      </w:r>
      <w:r>
        <w:rPr>
          <w:sz w:val="24"/>
        </w:rPr>
        <w:t>。如投标人提交的相关证明材料不能证明其报价合理性的，评标委员会有权认为不能通过符合性审查。</w:t>
      </w:r>
    </w:p>
    <w:p>
      <w:pPr>
        <w:ind w:firstLine="480"/>
      </w:pPr>
      <w:r>
        <w:rPr>
          <w:sz w:val="24"/>
        </w:rPr>
        <w:t>5</w:t>
      </w:r>
      <w:r>
        <w:rPr>
          <w:sz w:val="24"/>
        </w:rPr>
        <w:t>、</w:t>
      </w:r>
      <w:r>
        <w:rPr>
          <w:sz w:val="24"/>
        </w:rPr>
        <w:t>采购货物</w:t>
      </w:r>
      <w:r>
        <w:rPr>
          <w:sz w:val="24"/>
        </w:rPr>
        <w:t>清单</w:t>
      </w:r>
      <w:r>
        <w:rPr>
          <w:sz w:val="24"/>
        </w:rPr>
        <w:t>（</w:t>
      </w:r>
      <w:r>
        <w:rPr>
          <w:sz w:val="24"/>
        </w:rPr>
        <w:t>另附</w:t>
      </w:r>
      <w:r>
        <w:rPr>
          <w:sz w:val="24"/>
        </w:rPr>
        <w:t>）</w:t>
      </w:r>
      <w:r>
        <w:rPr>
          <w:sz w:val="24"/>
        </w:rPr>
        <w:t>。</w:t>
      </w:r>
    </w:p>
    <w:p/>
    <w:p>
      <w:pPr>
        <w:ind w:firstLine="480"/>
      </w:pPr>
    </w:p>
    <w:p/>
    <w:p>
      <w:r>
        <w:rPr/>
        <w:t>采购包1（五华县河东镇油田卫生院医养结合升级改造建设项目-设备采购）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签订合同后15天内完成交货，30天内完成安装、调试，并完成对使用单位相关人员的操作与使用培训。</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1期：支付比例20%,合同签订之日起15日内，采购人向中标人支付合同金额的20%。</w:t>
            </w:r>
          </w:p>
          <w:p/>
          <w:p>
            <w:r>
              <w:rPr/>
              <w:t>2期：支付比例50%,完成全部货物的交货后15日内，采购人向中标人支付合同金额的50%。</w:t>
            </w:r>
          </w:p>
          <w:p/>
          <w:p>
            <w:r>
              <w:rPr/>
              <w:t>3期：支付比例30%,完成安装、调试，完成对使用单位相关人员的操作与使用培训并验收合格后，采购人向中标人支付合同金额的30%。 备注：中标人提供以下资料向采购人申请合同款：①合同；②中标人开具的货物类发票；③中标通知书。  因采购人使用的是财政资金，采购人在前款规定的付款时间为向政府采购支付部门提出办理财政支付申请手续的时间（不含政府财政支付部门审核的时间），在规定时间内提出支付申请手续后即视为采购人已经按期支付。中标人不能因此主张采购人违反合同约定，不能因此主张解除合同。</w:t>
            </w:r>
          </w:p>
        </w:tc>
      </w:tr>
      <w:tr>
        <w:tc>
          <w:tcPr>
            <w:tcW w:type="dxa" w:w="4153"/>
          </w:tcPr>
          <w:p>
            <w:r>
              <w:rPr/>
              <w:t>验收要求</w:t>
            </w:r>
          </w:p>
        </w:tc>
        <w:tc>
          <w:tcPr>
            <w:tcW w:type="dxa" w:w="4153"/>
          </w:tcPr>
          <w:p/>
          <w:p/>
          <w:p/>
          <w:p>
            <w:r>
              <w:rPr/>
              <w:t>1期：1)按文件要求对全部货物、产品、型号、规格、数量、外型、外观、包装及资料、文件（如装箱单、保修单、随箱介质等）的验收； 2)拆箱后，应对其全部产品、零件、配件、用户许可证书、资料、介质进行登记，并与装箱单对比，如有出入应立即书面记录，由中标人解决，如影响安装则按合同有关条款处理； 3)如商检或者货物测试中发现货物性能指标或者功能上不符合采购文件和合同要求时，将被看作性能不合格，货物使用单位有权拒收并要求赔偿； 4)验收时中标人负责将全部有关技术文件、资料、及安装、测试、验收报告等到文档汇集成册交付采购人； 5）中标人投标时所提供的货物如在实际供货时已经废型（不列入该厂家当时的产品系统），如果未能按原价提供更高配置的货物，则按违约处理； 6）验收时如发现所交付的货物有短装、次品、损坏或其它不符合招标文件规定之情形者，采购人应做出详尽的现场记录，或由采购人和中标人双方签署备忘录。此现场记录或备忘录可用作补充、缺失和更换损坏部件的有效证据。由此产生的有关费用由中标人承担。</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p>
      <w:r>
        <w:rPr/>
        <w:t>其他商务需求</w:t>
      </w:r>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报价要求</w:t>
            </w:r>
          </w:p>
        </w:tc>
        <w:tc>
          <w:tcPr>
            <w:tcW w:type="dxa" w:w="2076"/>
          </w:tcPr>
          <w:p>
            <w:pPr>
              <w:jc w:val="left"/>
            </w:pPr>
            <w:r>
              <w:rPr/>
              <w:t>供应商对本项目的报价包含但不限于设备（货物）及配件费、运输费、人工费、安装调试费、相关的施工费、措施费及税费，供应商应充分考虑现场的实际情况后进行报价，中标后采购人不再支付其他任何费用。</w:t>
            </w:r>
          </w:p>
        </w:tc>
      </w:tr>
      <w:tr>
        <w:tc>
          <w:tcPr>
            <w:tcW w:type="dxa" w:w="2076"/>
          </w:tcPr>
          <w:p>
            <w:pPr>
              <w:jc w:val="center"/>
            </w:pPr>
          </w:p>
        </w:tc>
        <w:tc>
          <w:tcPr>
            <w:tcW w:type="dxa" w:w="2076"/>
          </w:tcPr>
          <w:p>
            <w:pPr>
              <w:jc w:val="center"/>
            </w:pPr>
            <w:r>
              <w:rPr/>
              <w:t>2</w:t>
            </w:r>
          </w:p>
        </w:tc>
        <w:tc>
          <w:tcPr>
            <w:tcW w:type="dxa" w:w="2076"/>
          </w:tcPr>
          <w:p>
            <w:pPr>
              <w:jc w:val="left"/>
            </w:pPr>
            <w:r>
              <w:rPr/>
              <w:t>货物要求</w:t>
            </w:r>
          </w:p>
        </w:tc>
        <w:tc>
          <w:tcPr>
            <w:tcW w:type="dxa" w:w="2076"/>
          </w:tcPr>
          <w:p>
            <w:pPr>
              <w:jc w:val="left"/>
            </w:pPr>
            <w:r>
              <w:rPr/>
              <w:t>（1）货物为原制造商制造的全新产品，整机无污染，无侵权行为、表面无划损、无任何缺陷隐患，在中国境内可依常规安全合法使用。 （2）交付验收标准依次序对照适用标准为：①符合中华人民共和国国家安全质量标准、环保标准或行业标准；②符合采购文件和响应承诺中甲方认可的合理最佳配置、参数及各项要求；③货物来源国官方标准。</w:t>
            </w:r>
          </w:p>
        </w:tc>
      </w:tr>
      <w:tr>
        <w:tc>
          <w:tcPr>
            <w:tcW w:type="dxa" w:w="2076"/>
          </w:tcPr>
          <w:p>
            <w:pPr>
              <w:jc w:val="center"/>
            </w:pPr>
          </w:p>
        </w:tc>
        <w:tc>
          <w:tcPr>
            <w:tcW w:type="dxa" w:w="2076"/>
          </w:tcPr>
          <w:p>
            <w:pPr>
              <w:jc w:val="center"/>
            </w:pPr>
            <w:r>
              <w:rPr/>
              <w:t>3</w:t>
            </w:r>
          </w:p>
        </w:tc>
        <w:tc>
          <w:tcPr>
            <w:tcW w:type="dxa" w:w="2076"/>
          </w:tcPr>
          <w:p>
            <w:pPr>
              <w:jc w:val="left"/>
            </w:pPr>
            <w:r>
              <w:rPr/>
              <w:t>质保期及售后服务要求</w:t>
            </w:r>
          </w:p>
        </w:tc>
        <w:tc>
          <w:tcPr>
            <w:tcW w:type="dxa" w:w="2076"/>
          </w:tcPr>
          <w:p>
            <w:pPr>
              <w:jc w:val="left"/>
            </w:pPr>
            <w:r>
              <w:rPr/>
              <w:t>（1）保修期为1年（按验收之日起计，若采购需求中有特殊要求的，按采购需求中要求执行）。 （2）所投货物在保修期内出现任何非人为损坏故障，由中标人免费维修，所产生的所有费用由中标人承担。 （3）响应时间：采购人报修后中标人应在接到报障后的0.5小时内响应，4小时内派人员上门现场维护，并在24小时内解决问题。在24小时内不能解决问题的货物，应提供不低于故障产品档次的货物给采购人使用，直至故障货物修复。 （4）所有货物保修服务方式均为中标人上门保修，即中标人派人员到货物使用现场维修，由此产生的一切费用均由中标人承担。 （5）保修期外的服务要求：免费保修期满后，提供终身维护服务。</w:t>
            </w:r>
          </w:p>
        </w:tc>
      </w:tr>
      <w:tr>
        <w:tc>
          <w:tcPr>
            <w:tcW w:type="dxa" w:w="2076"/>
          </w:tcPr>
          <w:p>
            <w:pPr>
              <w:jc w:val="center"/>
            </w:pPr>
          </w:p>
        </w:tc>
        <w:tc>
          <w:tcPr>
            <w:tcW w:type="dxa" w:w="2076"/>
          </w:tcPr>
          <w:p>
            <w:pPr>
              <w:jc w:val="center"/>
            </w:pPr>
            <w:r>
              <w:rPr/>
              <w:t>4</w:t>
            </w:r>
          </w:p>
        </w:tc>
        <w:tc>
          <w:tcPr>
            <w:tcW w:type="dxa" w:w="2076"/>
          </w:tcPr>
          <w:p>
            <w:pPr>
              <w:jc w:val="left"/>
            </w:pPr>
            <w:r>
              <w:rPr/>
              <w:t>安装与调试</w:t>
            </w:r>
          </w:p>
        </w:tc>
        <w:tc>
          <w:tcPr>
            <w:tcW w:type="dxa" w:w="2076"/>
          </w:tcPr>
          <w:p>
            <w:pPr>
              <w:jc w:val="left"/>
            </w:pPr>
            <w:r>
              <w:rPr/>
              <w:t>（1）安装：中标人负责到各品目不同的指定地点进行安装调试。中标人应提交详细安装进度表。中标人应设安装负责人，负责安装协调管理工作。安装所需工具设施物料由中标人自备、自费运到现场，完工后自费搬走。 （2）调试：按国家相关施工验收规范进行，分阶段进行调试。货物的拆箱、安装、通电、调试等项工作由中标人负责，但必须在采购人指定人员的参与下进行。调试的原始记录须经各方签字后作为验收的文件之一。 （3）中标人所提供的货物如在实际供货时已经废型，则中标人必须用供货时该厂家的最新产品提供给采购人，其性能指标不得低于所报货物，并且价格不变。</w:t>
            </w:r>
          </w:p>
        </w:tc>
      </w:tr>
      <w:tr>
        <w:tc>
          <w:tcPr>
            <w:tcW w:type="dxa" w:w="2076"/>
          </w:tcPr>
          <w:p>
            <w:pPr>
              <w:jc w:val="center"/>
            </w:pPr>
          </w:p>
        </w:tc>
        <w:tc>
          <w:tcPr>
            <w:tcW w:type="dxa" w:w="2076"/>
          </w:tcPr>
          <w:p>
            <w:pPr>
              <w:jc w:val="center"/>
            </w:pPr>
            <w:r>
              <w:rPr/>
              <w:t>5</w:t>
            </w:r>
          </w:p>
        </w:tc>
        <w:tc>
          <w:tcPr>
            <w:tcW w:type="dxa" w:w="2076"/>
          </w:tcPr>
          <w:p>
            <w:pPr>
              <w:jc w:val="left"/>
            </w:pPr>
            <w:r>
              <w:rPr/>
              <w:t>其他</w:t>
            </w:r>
          </w:p>
        </w:tc>
        <w:tc>
          <w:tcPr>
            <w:tcW w:type="dxa" w:w="2076"/>
          </w:tcPr>
          <w:p>
            <w:pPr>
              <w:jc w:val="left"/>
            </w:pPr>
            <w:r>
              <w:rPr/>
              <w:t>如本采购清单中有设备（货物）需要有其他需要特许经营或安装资质的，中标人必须将相关的设备（货物）委托（分包）给具有相关资质的单位进行安装、调试及验收等，最终能达到整体项目的验收。</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p>
        </w:tc>
        <w:tc>
          <w:tcPr>
            <w:tcW w:type="dxa" w:w="831"/>
          </w:tcPr>
          <w:p>
            <w:pPr>
              <w:jc w:val="left"/>
            </w:pPr>
            <w:r>
              <w:rPr/>
              <w:t>其他医疗设备</w:t>
            </w:r>
          </w:p>
        </w:tc>
        <w:tc>
          <w:tcPr>
            <w:tcW w:type="dxa" w:w="831"/>
          </w:tcPr>
          <w:p>
            <w:pPr>
              <w:jc w:val="left"/>
            </w:pPr>
            <w:r>
              <w:rPr/>
              <w:t>五华县河东镇油田卫生院医养结合升级改造建设项目-设备采购</w:t>
            </w:r>
          </w:p>
        </w:tc>
        <w:tc>
          <w:tcPr>
            <w:tcW w:type="dxa" w:w="831"/>
          </w:tcPr>
          <w:p>
            <w:pPr>
              <w:jc w:val="left"/>
            </w:pPr>
            <w:r>
              <w:rPr/>
              <w:t>批</w:t>
            </w:r>
          </w:p>
        </w:tc>
        <w:tc>
          <w:tcPr>
            <w:tcW w:type="dxa" w:w="831"/>
          </w:tcPr>
          <w:p>
            <w:pPr>
              <w:jc w:val="right"/>
            </w:pPr>
            <w:r>
              <w:rPr/>
              <w:t>1.00</w:t>
            </w:r>
          </w:p>
        </w:tc>
        <w:tc>
          <w:tcPr>
            <w:tcW w:type="dxa" w:w="831"/>
          </w:tcPr>
          <w:p>
            <w:pPr>
              <w:jc w:val="right"/>
            </w:pPr>
            <w:r>
              <w:rPr/>
              <w:t>2,481,681.47</w:t>
            </w:r>
          </w:p>
        </w:tc>
        <w:tc>
          <w:tcPr>
            <w:tcW w:type="dxa" w:w="831"/>
          </w:tcPr>
          <w:p>
            <w:pPr>
              <w:jc w:val="right"/>
            </w:pPr>
            <w:r>
              <w:rPr/>
              <w:t>2,481,681.47</w:t>
            </w:r>
          </w:p>
        </w:tc>
        <w:tc>
          <w:tcPr>
            <w:tcW w:type="dxa" w:w="831"/>
          </w:tcPr>
          <w:p>
            <w:r>
              <w:rPr/>
              <w:t>工业</w:t>
            </w:r>
          </w:p>
        </w:tc>
        <w:tc>
          <w:tcPr>
            <w:tcW w:type="dxa" w:w="831"/>
          </w:tcPr>
          <w:p>
            <w:r>
              <w:rPr/>
              <w:t>详见附表一</w:t>
            </w:r>
          </w:p>
        </w:tc>
      </w:tr>
    </w:tbl>
    <w:p/>
    <w:p>
      <w:r>
        <w:rPr>
          <w:b/>
        </w:rPr>
        <w:t>附表</w:t>
      </w:r>
      <w:r>
        <w:rPr>
          <w:b/>
        </w:rPr>
        <w:t>一</w:t>
      </w:r>
      <w:r>
        <w:rPr>
          <w:b/>
        </w:rPr>
        <w:t>：</w:t>
      </w:r>
      <w:r>
        <w:rPr>
          <w:b/>
        </w:rPr>
        <w:t>五华县河东镇油田卫生院医养结合升级改造建设项目-设备采购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
            <w:r>
              <w:rPr>
                <w:b/>
                <w:sz w:val="24"/>
              </w:rPr>
              <w:t>详见附件</w:t>
            </w:r>
            <w:r>
              <w:rPr>
                <w:b/>
                <w:sz w:val="24"/>
              </w:rPr>
              <w:t>《</w:t>
            </w:r>
            <w:r>
              <w:rPr>
                <w:b/>
                <w:sz w:val="24"/>
              </w:rPr>
              <w:t>采购货物</w:t>
            </w:r>
            <w:r>
              <w:rPr>
                <w:b/>
                <w:sz w:val="24"/>
              </w:rPr>
              <w:t>清单</w:t>
            </w:r>
            <w:r>
              <w:rPr>
                <w:b/>
                <w:sz w:val="24"/>
              </w:rPr>
              <w:t>》</w:t>
            </w:r>
          </w:p>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1.采购代理机构：本项目是指广东协作项目管理有限公司，负责整个采购活动的组织，依法负责编制和发布招标文件，对招标文件拥有最终的解释权，不以任何身份出任评标委员会成员。</w:t>
      </w:r>
    </w:p>
    <w:p>
      <w:pPr>
        <w:ind w:firstLine="480"/>
      </w:pPr>
      <w:r>
        <w:rPr/>
        <w:t>2.采购人：本项目是指</w:t>
      </w:r>
      <w:r>
        <w:rPr/>
        <w:t>五华县河东镇油田卫生院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现场电子开标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1</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采购机构代理服务收费标准：参照中华人民共和国国家发展计划委员会颁发的计价格〔2002〕19 80号、发改办价格〔2003〕857号及发改价格〔2011〕534号文规定的“货物类”计费标准计算。</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其他，替补候选人的设定与使用：如果被选定的中标供应商不能按照招标文件要求及投标文件的承诺签订中标合同，或经核定中标供应商的投标文件与事实不符，从而影响公平、公正及影响中标合同执行时，采购人有权取消该中标供应商的中标资格，并确定排位在中标供应商之后第一位的中标候选供应商为中标供应商，依此类推；也可以重新组织政府采购活动。</w:t>
            </w: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广东协作项目管理有限公司</w:t>
      </w:r>
      <w:r>
        <w:rPr/>
        <w:t>代收。具体操作要求详见</w:t>
      </w:r>
      <w:r>
        <w:rPr/>
        <w:t>广东协作项目管理有限公司</w:t>
      </w:r>
      <w:r>
        <w:rPr/>
        <w:t>有关指引，递交事宜请自行咨询</w:t>
      </w:r>
      <w:r>
        <w:rPr/>
        <w:t>广东协作项目管理有限公司</w:t>
      </w:r>
      <w:r>
        <w:rPr/>
        <w:t>；请各投标人在投标文件递交截止时间前按须知前附表规定的金额递交至</w:t>
      </w:r>
      <w:r>
        <w:rPr/>
        <w:t>广东协作项目管理有限公司</w:t>
      </w:r>
      <w:r>
        <w:rPr/>
        <w:t>，到账情况以开标时</w:t>
      </w:r>
      <w:r>
        <w:rPr/>
        <w:t>广东协作项目管理有限公司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广东协作项目管理有限公司http://www.gdxzchina.com/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广东协作项目管理有限公司http://www.gdxzchina.com/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肖工</w:t>
      </w:r>
    </w:p>
    <w:p>
      <w:pPr>
        <w:ind w:firstLine="480"/>
      </w:pPr>
      <w:r>
        <w:rPr/>
        <w:t>电话：</w:t>
      </w:r>
      <w:r>
        <w:rPr/>
        <w:t>0753-2501516</w:t>
      </w:r>
    </w:p>
    <w:p>
      <w:pPr>
        <w:ind w:firstLine="480"/>
      </w:pPr>
      <w:r>
        <w:rPr/>
        <w:t>传真：</w:t>
      </w:r>
      <w:r>
        <w:rPr/>
        <w:t>0753-2501516</w:t>
      </w:r>
    </w:p>
    <w:p>
      <w:pPr>
        <w:ind w:firstLine="480"/>
      </w:pPr>
      <w:r>
        <w:rPr/>
        <w:t>邮箱：</w:t>
      </w:r>
      <w:r>
        <w:rPr/>
        <w:t>gdxz2501516@163.com</w:t>
      </w:r>
    </w:p>
    <w:p>
      <w:pPr>
        <w:ind w:firstLine="480"/>
      </w:pPr>
      <w:r>
        <w:rPr/>
        <w:t>地址：</w:t>
      </w:r>
      <w:r>
        <w:rPr/>
        <w:t>梅州市梅县区新县城新兴路百福豪园63号</w:t>
      </w:r>
    </w:p>
    <w:p>
      <w:pPr>
        <w:ind w:firstLine="480"/>
      </w:pPr>
      <w:r>
        <w:rPr/>
        <w:t>邮编：</w:t>
      </w:r>
      <w:r>
        <w:rPr/>
        <w:t>514047</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政府采购监督管理机构名称：五华县财政局政府采购监管股</w:t>
      </w:r>
    </w:p>
    <w:p>
      <w:r>
        <w:rPr/>
        <w:t>地  址：五华县水寨镇财兴街7号</w:t>
      </w:r>
    </w:p>
    <w:p>
      <w:r>
        <w:rPr/>
        <w:t>电  话：0753-4431000</w:t>
      </w:r>
    </w:p>
    <w:p>
      <w:r>
        <w:rPr/>
        <w:t>邮  编：514400</w:t>
      </w:r>
    </w:p>
    <w:p>
      <w:r>
        <w:rPr/>
        <w:t>传  真：0753-4431000</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五华县河东镇油田卫生院医养结合升级改造建设项目-设备采购)：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广东协作项目管理有限公司</w:t>
      </w:r>
      <w:r>
        <w:rPr/>
        <w:t>统一对外发布。</w:t>
      </w:r>
    </w:p>
    <w:p>
      <w:pPr>
        <w:ind w:firstLine="480"/>
      </w:pPr>
      <w:r>
        <w:rPr/>
        <w:t>（2）对</w:t>
      </w:r>
      <w:r>
        <w:rPr/>
        <w:t>广东协作项目管理有限公司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采购包1（五华县河东镇油田卫生院医养结合升级改造建设项目-设备采购）：</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A.投标供应商符合《政府采购 促进中小企业发展管理办法》（财库〔2020〕46号）规定 和《中小企业划型标准规定》（工信部联企业[2011]300号 ）的小微企业，报价给予C1 的价格扣除（C1的取值为10% ），即：评标价＝核实价（经符合性审查进行必要的更正后 的投标价）－小微企业产品核 实价×C1； B.投标供应商为大中型企业和其他自然人、法人或者其他组织与小型、微型企业组成的联合体，且联合体协议中约定小型、微型企业的 协议合同金额（必须为小型或 微型企业产品）占到联合体协议合同总金额30%以上的，对联合体报价给予C2的价格扣除（C2的取值为2%），即评标价＝核实价（经符合性审 查进行必要的更正后的投标价 ）×(1－C2)（本项目不适用 该条款）； C.组成联合体的小微企业与联合体内其他企业之间存在直接控股、管理关系的，不享受价格扣除优惠。（ 本项目不适用该条款）； D. 监狱企业视同小型、微型企业 ，监狱企业参加政府采购活动时，应当提供由省级以上监狱管理局、戒毒管理局(含新疆 生产建设兵团)出具的属于监狱企业的证明文件；符合《三 部门联合发布关于促进残疾人就业政府采购政策的通知》规定条件的残疾人福利性单位在 参加政府采购活动时视同小型、微型企业，应当提供该通知规定的《残疾人福利性单位声 明函》，并对声明的真实性负责； E.本条款中上述修正原则不同时使用。 F.提供的《中小企业声明函》、《残疾人福利性单位声明函》（格式后附，格式不可修改），未提供、未盖章的不予价格扣除。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1%</w:t>
            </w:r>
          </w:p>
        </w:tc>
        <w:tc>
          <w:tcPr>
            <w:tcW w:type="dxa" w:w="2160"/>
          </w:tcPr>
          <w:p>
            <w:pPr>
              <w:jc w:val="left"/>
            </w:pPr>
            <w:r>
              <w:rPr/>
              <w:t>a）投标人所投的节能产品属 于“节能产品品目清单”中的产品(提供国家确定的认证机构 出具的处于有效期之内的节能产品认证证书)，报价给予C3的价格扣除（C3的取值范围 为1%）即：评标价＝核实价（经符合性审查进行必要的更正后的投标价）－节能产品核 实价×C3。（b）投标人所投的环境标志产品属于“环境标志产品品目清单”中的产品(提 供国家确定的认证机构出具的处于有效期之内的环境标志产 品认证证书)，报价给予C4的 价格扣除（C4的取值范围为1 %）即：评标价＝核实价（经符合性审查进行必要的更正后的投标价）－环保产品核实价 ×C4。 (c) 本条款中两种修正原则不同时使用。</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采购包1（五华县河东镇油田卫生院医养结合升级改造建设项目-设备采购）：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在中华人民共和国境内注册的具有独立承担民事责任能力的法人或其他组织；（提供营业执照等证明文件）。</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提供2022年度财务报告（表）或2023年以来任意一个月财务报表或基本开户银行出具的银行资信证明。</w:t>
            </w:r>
          </w:p>
        </w:tc>
      </w:tr>
      <w:tr>
        <w:tc>
          <w:tcPr>
            <w:tcW w:type="dxa" w:w="890"/>
          </w:tcPr>
          <w:p>
            <w:r>
              <w:rPr/>
              <w:t>4</w:t>
            </w:r>
          </w:p>
        </w:tc>
        <w:tc>
          <w:tcPr>
            <w:tcW w:type="dxa" w:w="3178"/>
          </w:tcPr>
          <w:p>
            <w:r>
              <w:rPr/>
              <w:t>履行合同所必需的设备和专业技术能力</w:t>
            </w:r>
          </w:p>
        </w:tc>
        <w:tc>
          <w:tcPr>
            <w:tcW w:type="dxa" w:w="4238"/>
          </w:tcPr>
          <w:p>
            <w:r>
              <w:rPr/>
              <w:t>按投标文件格式填报货物及专业技术能力情况。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参照投标函相关承诺格式内容。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 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投标。为本项目提供整体设计、规范编制或者项目管理、监理、检测等服务的供应商，不得再参与本项目投标。投标函相关承诺要求内容。</w:t>
            </w:r>
          </w:p>
        </w:tc>
      </w:tr>
      <w:tr>
        <w:tc>
          <w:tcPr>
            <w:tcW w:type="dxa" w:w="890"/>
          </w:tcPr>
          <w:p>
            <w:r>
              <w:rPr/>
              <w:t>8</w:t>
            </w:r>
          </w:p>
        </w:tc>
        <w:tc>
          <w:tcPr>
            <w:tcW w:type="dxa" w:w="3178"/>
          </w:tcPr>
          <w:p>
            <w:r>
              <w:rPr/>
              <w:t>资质要求</w:t>
            </w:r>
          </w:p>
        </w:tc>
        <w:tc>
          <w:tcPr>
            <w:tcW w:type="dxa" w:w="4238"/>
          </w:tcPr>
          <w:p>
            <w:r>
              <w:rPr/>
              <w:t>供应商须具有《医疗器械经营企业许可证》或《医疗器械生产企业许可证》。</w:t>
            </w:r>
          </w:p>
        </w:tc>
      </w:tr>
    </w:tbl>
    <w:p/>
    <w:p>
      <w:pPr>
        <w:ind w:firstLine="480"/>
      </w:pPr>
      <w:r>
        <w:rPr/>
        <w:t>表二符合性审查表：</w:t>
      </w:r>
    </w:p>
    <w:p>
      <w:pPr>
        <w:ind w:firstLine="480"/>
      </w:pPr>
    </w:p>
    <w:p/>
    <w:p>
      <w:r>
        <w:rPr/>
        <w:t>采购包1（五华县河东镇油田卫生院医养结合升级改造建设项目-设备采购）：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按照招标文件规定要求签署、盖章且投标文件有法定代表人签字或盖个人名章（或签字人有法定代表人有效授权书）</w:t>
            </w:r>
          </w:p>
        </w:tc>
        <w:tc>
          <w:tcPr>
            <w:tcW w:type="dxa" w:w="4238"/>
          </w:tcPr>
          <w:p>
            <w:r>
              <w:rPr/>
              <w:t>按照招标文件规定要求签署、盖章且投标文件有法定代表人签字或盖个人名章（或签字人有法定代表人有效授权书）。</w:t>
            </w:r>
          </w:p>
        </w:tc>
      </w:tr>
      <w:tr>
        <w:tc>
          <w:tcPr>
            <w:tcW w:type="dxa" w:w="890"/>
          </w:tcPr>
          <w:p>
            <w:r>
              <w:rPr/>
              <w:t>2</w:t>
            </w:r>
          </w:p>
        </w:tc>
        <w:tc>
          <w:tcPr>
            <w:tcW w:type="dxa" w:w="3178"/>
          </w:tcPr>
          <w:p>
            <w:r>
              <w:rPr/>
              <w:t>投标函已提交并符合招标文件要求的，且投标有效期不少于招标文件中载明的投标有效期</w:t>
            </w:r>
          </w:p>
        </w:tc>
        <w:tc>
          <w:tcPr>
            <w:tcW w:type="dxa" w:w="4238"/>
          </w:tcPr>
          <w:p>
            <w:r>
              <w:rPr/>
              <w:t>投标函已提交并符合招标文件要求的，且投标有效期不少于招标文件中载明的投标有效期</w:t>
            </w:r>
          </w:p>
        </w:tc>
      </w:tr>
      <w:tr>
        <w:tc>
          <w:tcPr>
            <w:tcW w:type="dxa" w:w="890"/>
          </w:tcPr>
          <w:p>
            <w:r>
              <w:rPr/>
              <w:t>3</w:t>
            </w:r>
          </w:p>
        </w:tc>
        <w:tc>
          <w:tcPr>
            <w:tcW w:type="dxa" w:w="3178"/>
          </w:tcPr>
          <w:p>
            <w:r>
              <w:rPr/>
              <w:t>投标报价未超过预算金额的</w:t>
            </w:r>
          </w:p>
        </w:tc>
        <w:tc>
          <w:tcPr>
            <w:tcW w:type="dxa" w:w="4238"/>
          </w:tcPr>
          <w:p>
            <w:r>
              <w:rPr/>
              <w:t>投标报价未超过预算金额</w:t>
            </w:r>
          </w:p>
        </w:tc>
      </w:tr>
      <w:tr>
        <w:tc>
          <w:tcPr>
            <w:tcW w:type="dxa" w:w="890"/>
          </w:tcPr>
          <w:p>
            <w:r>
              <w:rPr/>
              <w:t>4</w:t>
            </w:r>
          </w:p>
        </w:tc>
        <w:tc>
          <w:tcPr>
            <w:tcW w:type="dxa" w:w="3178"/>
          </w:tcPr>
          <w:p>
            <w:r>
              <w:rPr/>
              <w:t>投标文件未出现选择性报价或有附加条件报价的情形</w:t>
            </w:r>
          </w:p>
        </w:tc>
        <w:tc>
          <w:tcPr>
            <w:tcW w:type="dxa" w:w="4238"/>
          </w:tcPr>
          <w:p>
            <w:r>
              <w:rPr/>
              <w:t>投标文件未出现选择性报价或有附加条件报价的情形。</w:t>
            </w:r>
          </w:p>
        </w:tc>
      </w:tr>
      <w:tr>
        <w:tc>
          <w:tcPr>
            <w:tcW w:type="dxa" w:w="890"/>
          </w:tcPr>
          <w:p>
            <w:r>
              <w:rPr/>
              <w:t>5</w:t>
            </w:r>
          </w:p>
        </w:tc>
        <w:tc>
          <w:tcPr>
            <w:tcW w:type="dxa" w:w="3178"/>
          </w:tcPr>
          <w:p>
            <w:r>
              <w:rPr/>
              <w:t>投标文件完全满足招标文件的实质性条款（即标注★号条款）无负偏离的</w:t>
            </w:r>
          </w:p>
        </w:tc>
        <w:tc>
          <w:tcPr>
            <w:tcW w:type="dxa" w:w="4238"/>
          </w:tcPr>
          <w:p>
            <w:r>
              <w:rPr/>
              <w:t>投标文件完全满足招标文件的实质性条款（即标注★号条款）无负偏离的。</w:t>
            </w:r>
          </w:p>
        </w:tc>
      </w:tr>
      <w:tr>
        <w:tc>
          <w:tcPr>
            <w:tcW w:type="dxa" w:w="890"/>
          </w:tcPr>
          <w:p>
            <w:r>
              <w:rPr/>
              <w:t>6</w:t>
            </w:r>
          </w:p>
        </w:tc>
        <w:tc>
          <w:tcPr>
            <w:tcW w:type="dxa" w:w="3178"/>
          </w:tcPr>
          <w:p>
            <w:r>
              <w:rPr/>
              <w:t>投标文件没有招标文件中规定的其它无效投标条款的</w:t>
            </w:r>
          </w:p>
        </w:tc>
        <w:tc>
          <w:tcPr>
            <w:tcW w:type="dxa" w:w="4238"/>
          </w:tcPr>
          <w:p>
            <w:r>
              <w:rPr/>
              <w:t>投标文件没有招标文件中规定的其它无效投标条款的。</w:t>
            </w:r>
          </w:p>
        </w:tc>
      </w:tr>
      <w:tr>
        <w:tc>
          <w:tcPr>
            <w:tcW w:type="dxa" w:w="890"/>
          </w:tcPr>
          <w:p>
            <w:r>
              <w:rPr/>
              <w:t>7</w:t>
            </w:r>
          </w:p>
        </w:tc>
        <w:tc>
          <w:tcPr>
            <w:tcW w:type="dxa" w:w="3178"/>
          </w:tcPr>
          <w:p>
            <w:r>
              <w:rPr/>
              <w:t>按有关法律、法规、规章不属于投标无效的</w:t>
            </w:r>
          </w:p>
        </w:tc>
        <w:tc>
          <w:tcPr>
            <w:tcW w:type="dxa" w:w="4238"/>
          </w:tcPr>
          <w:p>
            <w:r>
              <w:rPr/>
              <w:t>按有关法律、法规、规章不属于投标无效的。</w:t>
            </w:r>
          </w:p>
        </w:tc>
      </w:tr>
    </w:tbl>
    <w:p/>
    <w:p>
      <w:r>
        <w:rPr>
          <w:b/>
          <w:sz w:val="24"/>
        </w:rPr>
        <w:t>2.投标文件澄清</w:t>
      </w:r>
    </w:p>
    <w:p>
      <w:pPr>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采购包1(五华县河东镇油田卫生院医养结合升级改造建设项目-设备采购):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技术部分50.0分</w:t>
            </w:r>
          </w:p>
          <w:p>
            <w:r>
              <w:rPr/>
              <w:t>报价得分30.0分</w:t>
            </w:r>
          </w:p>
        </w:tc>
      </w:tr>
      <w:tr>
        <w:tc>
          <w:tcPr>
            <w:tcW w:type="dxa" w:w="922"/>
            <w:gridSpan w:val="2"/>
            <w:vMerge w:val="restart"/>
          </w:tcPr>
          <w:p>
            <w:pPr>
              <w:jc w:val="center"/>
            </w:pPr>
            <w:r>
              <w:rPr/>
              <w:t>技术部分</w:t>
            </w:r>
          </w:p>
        </w:tc>
        <w:tc>
          <w:tcPr>
            <w:tcW w:type="dxa" w:w="2307"/>
          </w:tcPr>
          <w:p>
            <w:pPr>
              <w:jc w:val="left"/>
            </w:pPr>
            <w:r>
              <w:rPr/>
              <w:t>技术响应 (5.0分)</w:t>
            </w:r>
          </w:p>
        </w:tc>
        <w:tc>
          <w:tcPr>
            <w:tcW w:type="dxa" w:w="5076"/>
          </w:tcPr>
          <w:p>
            <w:pPr>
              <w:jc w:val="left"/>
            </w:pPr>
            <w:r>
              <w:rPr/>
              <w:t>1.满足或优于招标文件货物技术参数要求，得5分； 2.有1-3项负偏离，得3分； 3.出现4项或以上负偏离，得0分。</w:t>
            </w:r>
          </w:p>
        </w:tc>
      </w:tr>
      <w:tr>
        <w:tc>
          <w:tcPr>
            <w:tcW w:type="dxa" w:w="922"/>
            <w:gridSpan w:val="2"/>
            <w:vMerge/>
          </w:tcPr>
          <w:p/>
        </w:tc>
        <w:tc>
          <w:tcPr>
            <w:tcW w:type="dxa" w:w="2307"/>
          </w:tcPr>
          <w:p>
            <w:pPr>
              <w:jc w:val="left"/>
            </w:pPr>
            <w:r>
              <w:rPr/>
              <w:t>对本项目了解程度 (10.0分)</w:t>
            </w:r>
          </w:p>
        </w:tc>
        <w:tc>
          <w:tcPr>
            <w:tcW w:type="dxa" w:w="5076"/>
          </w:tcPr>
          <w:p>
            <w:pPr>
              <w:jc w:val="left"/>
            </w:pPr>
            <w:r>
              <w:rPr/>
              <w:t>根据响应供应商对施工环境的了解及熟悉程度进行综合评分：1.对项目及实施环境非常熟悉，全面了解本项目的实施内容及范围，得10分；2.对项目及实施环境有一定的了解，基本了解本项目的实施内容及范围，得6分；3.对项目及施工环境了解一般，对本项目的实施内容及范围理解有误，得3分；4.对项目及施工环境不了解，不了解本项目的实施内容及范围，得1分； 5.无提供，得0分。</w:t>
            </w:r>
          </w:p>
        </w:tc>
      </w:tr>
      <w:tr>
        <w:tc>
          <w:tcPr>
            <w:tcW w:type="dxa" w:w="922"/>
            <w:gridSpan w:val="2"/>
            <w:vMerge/>
          </w:tcPr>
          <w:p/>
        </w:tc>
        <w:tc>
          <w:tcPr>
            <w:tcW w:type="dxa" w:w="2307"/>
          </w:tcPr>
          <w:p>
            <w:pPr>
              <w:jc w:val="left"/>
            </w:pPr>
            <w:r>
              <w:rPr/>
              <w:t>实施方案 (15.0分)</w:t>
            </w:r>
          </w:p>
        </w:tc>
        <w:tc>
          <w:tcPr>
            <w:tcW w:type="dxa" w:w="5076"/>
          </w:tcPr>
          <w:p>
            <w:pPr>
              <w:jc w:val="left"/>
            </w:pPr>
            <w:r>
              <w:rPr/>
              <w:t>总体实施规划方案（包括但不限于实施过程的管理方案与措施、实施进度安排、项目应急预案、实施团队组建情况等方面）综合评分：1.方案完整、全面，响应速度满足文件要求，总体实施规划涉及面广、条理清晰，明确合理，团队人员配置完善、分工明确，与采购人的需求契合度高，得15分；2.方案较完整、全面，条理清晰，团队人员配置较完善、分工较明确，基本满足采购人的需求，得10分；  3.方案较欠缺、基本完善、合理性较欠缺，得5分；  4.无提供，得0分。</w:t>
            </w:r>
          </w:p>
        </w:tc>
      </w:tr>
      <w:tr>
        <w:tc>
          <w:tcPr>
            <w:tcW w:type="dxa" w:w="922"/>
            <w:gridSpan w:val="2"/>
            <w:vMerge/>
          </w:tcPr>
          <w:p/>
        </w:tc>
        <w:tc>
          <w:tcPr>
            <w:tcW w:type="dxa" w:w="2307"/>
          </w:tcPr>
          <w:p>
            <w:pPr>
              <w:jc w:val="left"/>
            </w:pPr>
            <w:r>
              <w:rPr/>
              <w:t>质量保证措施 (10.0分)</w:t>
            </w:r>
          </w:p>
        </w:tc>
        <w:tc>
          <w:tcPr>
            <w:tcW w:type="dxa" w:w="5076"/>
          </w:tcPr>
          <w:p>
            <w:pPr>
              <w:jc w:val="left"/>
            </w:pPr>
            <w:r>
              <w:rPr/>
              <w:t>根据投标人提供的货物和项目执行过程中的质量保证措施（包括但不限于：详细的质量保证措施及质量保障计划等内容）进行综合评分：1.内容全面、具体、针对性强得10分。 2.内容基本全面、具有针对性得7分。3.内容片面、简单、针对性不强得3分。4.没有提供本项目内容或有不利于采购人内容，得0分。</w:t>
            </w:r>
          </w:p>
        </w:tc>
      </w:tr>
      <w:tr>
        <w:tc>
          <w:tcPr>
            <w:tcW w:type="dxa" w:w="922"/>
            <w:gridSpan w:val="2"/>
            <w:vMerge/>
          </w:tcPr>
          <w:p/>
        </w:tc>
        <w:tc>
          <w:tcPr>
            <w:tcW w:type="dxa" w:w="2307"/>
          </w:tcPr>
          <w:p>
            <w:pPr>
              <w:jc w:val="left"/>
            </w:pPr>
            <w:r>
              <w:rPr/>
              <w:t>供货进度，培训计划 (10.0分)</w:t>
            </w:r>
          </w:p>
        </w:tc>
        <w:tc>
          <w:tcPr>
            <w:tcW w:type="dxa" w:w="5076"/>
          </w:tcPr>
          <w:p>
            <w:pPr>
              <w:jc w:val="left"/>
            </w:pPr>
            <w:r>
              <w:rPr/>
              <w:t>满足供货及安装培训方便快捷得10分；基本满足供货及安装培训较好得7分； 低于供货及安装培训较差得3分；无提供得0分。</w:t>
            </w:r>
          </w:p>
        </w:tc>
      </w:tr>
      <w:tr>
        <w:tc>
          <w:tcPr>
            <w:tcW w:type="dxa" w:w="922"/>
            <w:gridSpan w:val="2"/>
            <w:vMerge w:val="restart"/>
          </w:tcPr>
          <w:p>
            <w:pPr>
              <w:jc w:val="center"/>
            </w:pPr>
            <w:r>
              <w:rPr/>
              <w:t>商务部分</w:t>
            </w:r>
          </w:p>
        </w:tc>
        <w:tc>
          <w:tcPr>
            <w:tcW w:type="dxa" w:w="2307"/>
          </w:tcPr>
          <w:p>
            <w:pPr>
              <w:jc w:val="left"/>
            </w:pPr>
            <w:r>
              <w:rPr/>
              <w:t>商务响应 (5.0分)</w:t>
            </w:r>
          </w:p>
        </w:tc>
        <w:tc>
          <w:tcPr>
            <w:tcW w:type="dxa" w:w="5076"/>
          </w:tcPr>
          <w:p>
            <w:pPr>
              <w:jc w:val="left"/>
            </w:pPr>
            <w:r>
              <w:rPr/>
              <w:t>投标人商务响应完全满足或优于招标文件商务条款要求得5分，有1项负偏离不得分。</w:t>
            </w:r>
          </w:p>
        </w:tc>
      </w:tr>
      <w:tr>
        <w:tc>
          <w:tcPr>
            <w:tcW w:type="dxa" w:w="922"/>
            <w:gridSpan w:val="2"/>
            <w:vMerge/>
          </w:tcPr>
          <w:p/>
        </w:tc>
        <w:tc>
          <w:tcPr>
            <w:tcW w:type="dxa" w:w="2307"/>
          </w:tcPr>
          <w:p>
            <w:pPr>
              <w:jc w:val="left"/>
            </w:pPr>
            <w:r>
              <w:rPr/>
              <w:t>售后服务方案 (15.0分)</w:t>
            </w:r>
          </w:p>
        </w:tc>
        <w:tc>
          <w:tcPr>
            <w:tcW w:type="dxa" w:w="5076"/>
          </w:tcPr>
          <w:p>
            <w:pPr>
              <w:jc w:val="left"/>
            </w:pPr>
            <w:r>
              <w:rPr/>
              <w:t>根据投标人提供的售后服务方案（包括但不限于售后内容、售后服务计划及人员支持、应急保障措施等）进行综合评分：1.内容全面、具体、针对性强得15分。2.内容基本全面、具有针对性得10分。3.内容片面、简单、针对性不强得6分。4.方案差，得3分。5.没有提供本项目内容或有不利于采购人内容得0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sz w:val="48"/>
        </w:rPr>
        <w:t xml:space="preserve"> </w:t>
      </w:r>
    </w:p>
    <w:p>
      <w:pPr>
        <w:jc w:val="center"/>
      </w:pPr>
      <w:r>
        <w:rPr>
          <w:b/>
          <w:sz w:val="48"/>
        </w:rPr>
        <w:t xml:space="preserve"> </w:t>
      </w:r>
    </w:p>
    <w:p>
      <w:pPr>
        <w:jc w:val="center"/>
      </w:pPr>
      <w:r>
        <w:rPr>
          <w:b/>
          <w:sz w:val="48"/>
        </w:rPr>
        <w:t xml:space="preserve"> </w:t>
      </w:r>
    </w:p>
    <w:p>
      <w:pPr>
        <w:jc w:val="center"/>
      </w:pPr>
      <w:r>
        <w:rPr>
          <w:b/>
          <w:sz w:val="48"/>
        </w:rPr>
        <w:t>广东省政府采购</w:t>
      </w:r>
    </w:p>
    <w:p>
      <w:pPr>
        <w:jc w:val="both"/>
      </w:pPr>
      <w:r>
        <w:rPr>
          <w:b/>
          <w:sz w:val="48"/>
        </w:rPr>
        <w:t xml:space="preserve"> </w:t>
      </w:r>
    </w:p>
    <w:p>
      <w:pPr>
        <w:jc w:val="center"/>
      </w:pPr>
      <w:r>
        <w:rPr>
          <w:b/>
          <w:sz w:val="48"/>
        </w:rPr>
        <w:t>合　同　书</w:t>
      </w:r>
    </w:p>
    <w:p>
      <w:pPr>
        <w:jc w:val="center"/>
      </w:pPr>
      <w:r>
        <w:br/>
      </w:r>
      <w:r>
        <w:br/>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both"/>
      </w:pPr>
      <w:r>
        <w:rPr>
          <w:b/>
          <w:sz w:val="27"/>
        </w:rPr>
        <w:t>甲　　方：</w:t>
      </w:r>
      <w:r>
        <w:rPr>
          <w:sz w:val="27"/>
          <w:u w:val="single"/>
        </w:rPr>
        <w:t>　　　　　</w:t>
      </w:r>
    </w:p>
    <w:p>
      <w:pPr>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jc w:val="both"/>
      </w:pPr>
      <w:r>
        <w:rPr>
          <w:b/>
          <w:sz w:val="27"/>
        </w:rPr>
        <w:t>乙　　方：</w:t>
      </w:r>
      <w:r>
        <w:rPr>
          <w:sz w:val="27"/>
          <w:u w:val="single"/>
        </w:rPr>
        <w:t>　　　　　</w:t>
      </w:r>
    </w:p>
    <w:p>
      <w:pPr>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jc w:val="both"/>
      </w:pPr>
      <w:r>
        <w:rPr>
          <w:sz w:val="27"/>
        </w:rPr>
        <w:t xml:space="preserve"> </w:t>
      </w:r>
    </w:p>
    <w:p>
      <w:pPr>
        <w:ind w:firstLine="404"/>
        <w:jc w:val="both"/>
      </w:pPr>
      <w:r>
        <w:rPr>
          <w:sz w:val="27"/>
        </w:rPr>
        <w:t>根据</w:t>
      </w:r>
      <w:r>
        <w:rPr>
          <w:sz w:val="27"/>
          <w:u w:val="single"/>
        </w:rPr>
        <w:t xml:space="preserve">             项目</w:t>
      </w:r>
      <w:r>
        <w:rPr>
          <w:sz w:val="27"/>
        </w:rPr>
        <w:t>的采购结果，按照《中华人民共和国政府采购法》、《中华人民共和国民法典(合同编)》的规定，</w:t>
      </w:r>
      <w:r>
        <w:rPr>
          <w:sz w:val="27"/>
        </w:rPr>
        <w:t>经双方协商，</w:t>
      </w:r>
      <w:r>
        <w:rPr>
          <w:sz w:val="27"/>
        </w:rPr>
        <w:t>本着平等互利和诚实信用的原则，</w:t>
      </w:r>
      <w:r>
        <w:rPr>
          <w:sz w:val="27"/>
        </w:rPr>
        <w:t>一致同意签订本合同如下。</w:t>
      </w:r>
    </w:p>
    <w:p>
      <w:r>
        <w:rPr>
          <w:b/>
          <w:sz w:val="24"/>
        </w:rPr>
        <w:t>一、货物内容</w:t>
      </w:r>
      <w:r>
        <w:rPr>
          <w:b/>
          <w:sz w:val="24"/>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735"/>
        <w:gridCol w:w="1424"/>
        <w:gridCol w:w="2369"/>
        <w:gridCol w:w="900"/>
        <w:gridCol w:w="900"/>
        <w:gridCol w:w="900"/>
        <w:gridCol w:w="1079"/>
      </w:tblGrid>
      <w:tr>
        <w:tc>
          <w:tcPr>
            <w:tcW w:type="dxa" w:w="735"/>
            <w:tcBorders>
              <w:top w:val="single" w:color="000000" w:sz="4"/>
              <w:left w:val="single" w:color="000000" w:sz="4"/>
              <w:bottom w:val="single" w:color="000000" w:sz="4"/>
              <w:right w:val="single" w:color="000000" w:sz="4"/>
            </w:tcBorders>
            <w:vAlign w:val="top"/>
          </w:tcPr>
          <w:p>
            <w:pPr>
              <w:jc w:val="center"/>
            </w:pPr>
            <w:r>
              <w:rPr>
                <w:sz w:val="24"/>
              </w:rPr>
              <w:t>序号</w:t>
            </w:r>
          </w:p>
        </w:tc>
        <w:tc>
          <w:tcPr>
            <w:tcW w:type="dxa" w:w="1424"/>
            <w:tcBorders>
              <w:top w:val="single" w:color="000000" w:sz="4"/>
              <w:left w:val="none" w:color="000000" w:sz="4"/>
              <w:bottom w:val="single" w:color="000000" w:sz="4"/>
              <w:right w:val="single" w:color="000000" w:sz="4"/>
            </w:tcBorders>
            <w:vAlign w:val="top"/>
          </w:tcPr>
          <w:p>
            <w:pPr>
              <w:jc w:val="center"/>
            </w:pPr>
            <w:r>
              <w:rPr>
                <w:sz w:val="24"/>
              </w:rPr>
              <w:t>商品名称</w:t>
            </w:r>
          </w:p>
        </w:tc>
        <w:tc>
          <w:tcPr>
            <w:tcW w:type="dxa" w:w="2369"/>
            <w:tcBorders>
              <w:top w:val="single" w:color="000000" w:sz="4"/>
              <w:left w:val="none" w:color="000000" w:sz="4"/>
              <w:bottom w:val="single" w:color="000000" w:sz="4"/>
              <w:right w:val="single" w:color="000000" w:sz="4"/>
            </w:tcBorders>
            <w:vAlign w:val="top"/>
          </w:tcPr>
          <w:p>
            <w:pPr>
              <w:jc w:val="center"/>
            </w:pPr>
            <w:r>
              <w:rPr>
                <w:sz w:val="24"/>
              </w:rPr>
              <w:t>品牌、规格型号、配置（性能参数）</w:t>
            </w:r>
          </w:p>
        </w:tc>
        <w:tc>
          <w:tcPr>
            <w:tcW w:type="dxa" w:w="900"/>
            <w:tcBorders>
              <w:top w:val="single" w:color="000000" w:sz="4"/>
              <w:left w:val="none" w:color="000000" w:sz="4"/>
              <w:bottom w:val="single" w:color="000000" w:sz="4"/>
              <w:right w:val="single" w:color="000000" w:sz="4"/>
            </w:tcBorders>
            <w:vAlign w:val="top"/>
          </w:tcPr>
          <w:p>
            <w:pPr>
              <w:jc w:val="center"/>
            </w:pPr>
            <w:r>
              <w:rPr>
                <w:sz w:val="24"/>
              </w:rPr>
              <w:t>产地</w:t>
            </w:r>
          </w:p>
        </w:tc>
        <w:tc>
          <w:tcPr>
            <w:tcW w:type="dxa" w:w="900"/>
            <w:tcBorders>
              <w:top w:val="single" w:color="000000" w:sz="4"/>
              <w:left w:val="none" w:color="000000" w:sz="4"/>
              <w:bottom w:val="single" w:color="000000" w:sz="4"/>
              <w:right w:val="single" w:color="000000" w:sz="4"/>
            </w:tcBorders>
            <w:vAlign w:val="top"/>
          </w:tcPr>
          <w:p>
            <w:pPr>
              <w:jc w:val="center"/>
            </w:pPr>
            <w:r>
              <w:rPr>
                <w:sz w:val="24"/>
              </w:rPr>
              <w:t>数量</w:t>
            </w:r>
          </w:p>
        </w:tc>
        <w:tc>
          <w:tcPr>
            <w:tcW w:type="dxa" w:w="900"/>
            <w:tcBorders>
              <w:top w:val="single" w:color="000000" w:sz="4"/>
              <w:left w:val="none" w:color="000000" w:sz="4"/>
              <w:bottom w:val="single" w:color="000000" w:sz="4"/>
              <w:right w:val="single" w:color="000000" w:sz="4"/>
            </w:tcBorders>
            <w:vAlign w:val="top"/>
          </w:tcPr>
          <w:p>
            <w:pPr>
              <w:jc w:val="center"/>
            </w:pPr>
            <w:r>
              <w:rPr>
                <w:sz w:val="24"/>
              </w:rPr>
              <w:t>单价</w:t>
            </w:r>
            <w:r>
              <w:rPr>
                <w:sz w:val="24"/>
              </w:rPr>
              <w:t>(元)</w:t>
            </w:r>
          </w:p>
        </w:tc>
        <w:tc>
          <w:tcPr>
            <w:tcW w:type="dxa" w:w="1079"/>
            <w:tcBorders>
              <w:top w:val="single" w:color="000000" w:sz="4"/>
              <w:left w:val="none" w:color="000000" w:sz="4"/>
              <w:bottom w:val="single" w:color="000000" w:sz="4"/>
              <w:right w:val="single" w:color="000000" w:sz="4"/>
            </w:tcBorders>
            <w:vAlign w:val="top"/>
          </w:tcPr>
          <w:p>
            <w:pPr>
              <w:jc w:val="center"/>
            </w:pPr>
            <w:r>
              <w:rPr>
                <w:sz w:val="24"/>
              </w:rPr>
              <w:t>金额</w:t>
            </w:r>
            <w:r>
              <w:rPr>
                <w:sz w:val="24"/>
              </w:rPr>
              <w:t>(元)</w:t>
            </w:r>
          </w:p>
        </w:tc>
      </w:tr>
      <w:tr>
        <w:tc>
          <w:tcPr>
            <w:tcW w:type="dxa" w:w="735"/>
            <w:tcBorders>
              <w:top w:val="none" w:color="000000" w:sz="4"/>
              <w:left w:val="single" w:color="000000" w:sz="4"/>
              <w:bottom w:val="single" w:color="000000" w:sz="4"/>
              <w:right w:val="single" w:color="000000" w:sz="4"/>
            </w:tcBorders>
            <w:vAlign w:val="top"/>
          </w:tcPr>
          <w:p>
            <w:pPr>
              <w:jc w:val="center"/>
            </w:pPr>
            <w:r>
              <w:rPr>
                <w:sz w:val="24"/>
              </w:rPr>
              <w:t>1</w:t>
            </w:r>
          </w:p>
        </w:tc>
        <w:tc>
          <w:tcPr>
            <w:tcW w:type="dxa" w:w="1424"/>
            <w:tcBorders>
              <w:top w:val="none" w:color="000000" w:sz="4"/>
              <w:left w:val="none" w:color="000000" w:sz="4"/>
              <w:bottom w:val="single" w:color="000000" w:sz="4"/>
              <w:right w:val="single" w:color="000000" w:sz="4"/>
            </w:tcBorders>
            <w:vAlign w:val="top"/>
          </w:tcPr>
          <w:p/>
        </w:tc>
        <w:tc>
          <w:tcPr>
            <w:tcW w:type="dxa" w:w="2369"/>
            <w:tcBorders>
              <w:top w:val="none" w:color="000000" w:sz="4"/>
              <w:left w:val="none" w:color="000000" w:sz="4"/>
              <w:bottom w:val="single" w:color="000000" w:sz="4"/>
              <w:right w:val="single" w:color="000000" w:sz="4"/>
            </w:tcBorders>
            <w:vAlign w:val="top"/>
          </w:tcPr>
          <w:p/>
        </w:tc>
        <w:tc>
          <w:tcPr>
            <w:tcW w:type="dxa" w:w="900"/>
            <w:tcBorders>
              <w:top w:val="none" w:color="000000" w:sz="4"/>
              <w:left w:val="none" w:color="000000" w:sz="4"/>
              <w:bottom w:val="single" w:color="000000" w:sz="4"/>
              <w:right w:val="single" w:color="000000" w:sz="4"/>
            </w:tcBorders>
            <w:vAlign w:val="top"/>
          </w:tcPr>
          <w:p/>
        </w:tc>
        <w:tc>
          <w:tcPr>
            <w:tcW w:type="dxa" w:w="900"/>
            <w:tcBorders>
              <w:top w:val="none" w:color="000000" w:sz="4"/>
              <w:left w:val="none" w:color="000000" w:sz="4"/>
              <w:bottom w:val="single" w:color="000000" w:sz="4"/>
              <w:right w:val="single" w:color="000000" w:sz="4"/>
            </w:tcBorders>
            <w:vAlign w:val="top"/>
          </w:tcPr>
          <w:p/>
        </w:tc>
        <w:tc>
          <w:tcPr>
            <w:tcW w:type="dxa" w:w="900"/>
            <w:tcBorders>
              <w:top w:val="none" w:color="000000" w:sz="4"/>
              <w:left w:val="none" w:color="000000" w:sz="4"/>
              <w:bottom w:val="single" w:color="000000" w:sz="4"/>
              <w:right w:val="single" w:color="000000" w:sz="4"/>
            </w:tcBorders>
            <w:vAlign w:val="top"/>
          </w:tcPr>
          <w:p/>
        </w:tc>
        <w:tc>
          <w:tcPr>
            <w:tcW w:type="dxa" w:w="1079"/>
            <w:tcBorders>
              <w:top w:val="none" w:color="000000" w:sz="4"/>
              <w:left w:val="none" w:color="000000" w:sz="4"/>
              <w:bottom w:val="single" w:color="000000" w:sz="4"/>
              <w:right w:val="single" w:color="000000" w:sz="4"/>
            </w:tcBorders>
            <w:vAlign w:val="top"/>
          </w:tcPr>
          <w:p/>
        </w:tc>
      </w:tr>
      <w:tr>
        <w:tc>
          <w:tcPr>
            <w:tcW w:type="dxa" w:w="735"/>
            <w:tcBorders>
              <w:top w:val="none" w:color="000000" w:sz="4"/>
              <w:left w:val="single" w:color="000000" w:sz="4"/>
              <w:bottom w:val="single" w:color="000000" w:sz="4"/>
              <w:right w:val="single" w:color="000000" w:sz="4"/>
            </w:tcBorders>
            <w:vAlign w:val="top"/>
          </w:tcPr>
          <w:p>
            <w:pPr>
              <w:jc w:val="center"/>
            </w:pPr>
            <w:r>
              <w:rPr>
                <w:sz w:val="24"/>
              </w:rPr>
              <w:t>2</w:t>
            </w:r>
          </w:p>
        </w:tc>
        <w:tc>
          <w:tcPr>
            <w:tcW w:type="dxa" w:w="1424"/>
            <w:tcBorders>
              <w:top w:val="none" w:color="000000" w:sz="4"/>
              <w:left w:val="none" w:color="000000" w:sz="4"/>
              <w:bottom w:val="single" w:color="000000" w:sz="4"/>
              <w:right w:val="single" w:color="000000" w:sz="4"/>
            </w:tcBorders>
            <w:vAlign w:val="top"/>
          </w:tcPr>
          <w:p/>
        </w:tc>
        <w:tc>
          <w:tcPr>
            <w:tcW w:type="dxa" w:w="2369"/>
            <w:tcBorders>
              <w:top w:val="none" w:color="000000" w:sz="4"/>
              <w:left w:val="none" w:color="000000" w:sz="4"/>
              <w:bottom w:val="single" w:color="000000" w:sz="4"/>
              <w:right w:val="single" w:color="000000" w:sz="4"/>
            </w:tcBorders>
            <w:vAlign w:val="top"/>
          </w:tcPr>
          <w:p/>
        </w:tc>
        <w:tc>
          <w:tcPr>
            <w:tcW w:type="dxa" w:w="900"/>
            <w:tcBorders>
              <w:top w:val="none" w:color="000000" w:sz="4"/>
              <w:left w:val="none" w:color="000000" w:sz="4"/>
              <w:bottom w:val="single" w:color="000000" w:sz="4"/>
              <w:right w:val="single" w:color="000000" w:sz="4"/>
            </w:tcBorders>
            <w:vAlign w:val="top"/>
          </w:tcPr>
          <w:p/>
        </w:tc>
        <w:tc>
          <w:tcPr>
            <w:tcW w:type="dxa" w:w="900"/>
            <w:tcBorders>
              <w:top w:val="none" w:color="000000" w:sz="4"/>
              <w:left w:val="none" w:color="000000" w:sz="4"/>
              <w:bottom w:val="single" w:color="000000" w:sz="4"/>
              <w:right w:val="single" w:color="000000" w:sz="4"/>
            </w:tcBorders>
            <w:vAlign w:val="top"/>
          </w:tcPr>
          <w:p/>
        </w:tc>
        <w:tc>
          <w:tcPr>
            <w:tcW w:type="dxa" w:w="900"/>
            <w:tcBorders>
              <w:top w:val="none" w:color="000000" w:sz="4"/>
              <w:left w:val="none" w:color="000000" w:sz="4"/>
              <w:bottom w:val="single" w:color="000000" w:sz="4"/>
              <w:right w:val="single" w:color="000000" w:sz="4"/>
            </w:tcBorders>
            <w:vAlign w:val="top"/>
          </w:tcPr>
          <w:p/>
        </w:tc>
        <w:tc>
          <w:tcPr>
            <w:tcW w:type="dxa" w:w="1079"/>
            <w:tcBorders>
              <w:top w:val="none" w:color="000000" w:sz="4"/>
              <w:left w:val="none" w:color="000000" w:sz="4"/>
              <w:bottom w:val="single" w:color="000000" w:sz="4"/>
              <w:right w:val="single" w:color="000000" w:sz="4"/>
            </w:tcBorders>
            <w:vAlign w:val="top"/>
          </w:tcPr>
          <w:p/>
        </w:tc>
      </w:tr>
      <w:tr>
        <w:tc>
          <w:tcPr>
            <w:tcW w:type="dxa" w:w="735"/>
            <w:tcBorders>
              <w:top w:val="none" w:color="000000" w:sz="4"/>
              <w:left w:val="single" w:color="000000" w:sz="4"/>
              <w:bottom w:val="single" w:color="000000" w:sz="4"/>
              <w:right w:val="single" w:color="000000" w:sz="4"/>
            </w:tcBorders>
            <w:vAlign w:val="top"/>
          </w:tcPr>
          <w:p>
            <w:pPr>
              <w:jc w:val="center"/>
            </w:pPr>
            <w:r>
              <w:rPr>
                <w:sz w:val="24"/>
              </w:rPr>
              <w:t>...</w:t>
            </w:r>
          </w:p>
        </w:tc>
        <w:tc>
          <w:tcPr>
            <w:tcW w:type="dxa" w:w="1424"/>
            <w:tcBorders>
              <w:top w:val="none" w:color="000000" w:sz="4"/>
              <w:left w:val="none" w:color="000000" w:sz="4"/>
              <w:bottom w:val="single" w:color="000000" w:sz="4"/>
              <w:right w:val="single" w:color="000000" w:sz="4"/>
            </w:tcBorders>
            <w:vAlign w:val="top"/>
          </w:tcPr>
          <w:p/>
        </w:tc>
        <w:tc>
          <w:tcPr>
            <w:tcW w:type="dxa" w:w="2369"/>
            <w:tcBorders>
              <w:top w:val="none" w:color="000000" w:sz="4"/>
              <w:left w:val="none" w:color="000000" w:sz="4"/>
              <w:bottom w:val="single" w:color="000000" w:sz="4"/>
              <w:right w:val="single" w:color="000000" w:sz="4"/>
            </w:tcBorders>
            <w:vAlign w:val="top"/>
          </w:tcPr>
          <w:p/>
        </w:tc>
        <w:tc>
          <w:tcPr>
            <w:tcW w:type="dxa" w:w="900"/>
            <w:tcBorders>
              <w:top w:val="none" w:color="000000" w:sz="4"/>
              <w:left w:val="none" w:color="000000" w:sz="4"/>
              <w:bottom w:val="single" w:color="000000" w:sz="4"/>
              <w:right w:val="single" w:color="000000" w:sz="4"/>
            </w:tcBorders>
            <w:vAlign w:val="top"/>
          </w:tcPr>
          <w:p/>
        </w:tc>
        <w:tc>
          <w:tcPr>
            <w:tcW w:type="dxa" w:w="900"/>
            <w:tcBorders>
              <w:top w:val="none" w:color="000000" w:sz="4"/>
              <w:left w:val="none" w:color="000000" w:sz="4"/>
              <w:bottom w:val="single" w:color="000000" w:sz="4"/>
              <w:right w:val="single" w:color="000000" w:sz="4"/>
            </w:tcBorders>
            <w:vAlign w:val="top"/>
          </w:tcPr>
          <w:p/>
        </w:tc>
        <w:tc>
          <w:tcPr>
            <w:tcW w:type="dxa" w:w="900"/>
            <w:tcBorders>
              <w:top w:val="none" w:color="000000" w:sz="4"/>
              <w:left w:val="none" w:color="000000" w:sz="4"/>
              <w:bottom w:val="single" w:color="000000" w:sz="4"/>
              <w:right w:val="single" w:color="000000" w:sz="4"/>
            </w:tcBorders>
            <w:vAlign w:val="top"/>
          </w:tcPr>
          <w:p/>
        </w:tc>
        <w:tc>
          <w:tcPr>
            <w:tcW w:type="dxa" w:w="1079"/>
            <w:tcBorders>
              <w:top w:val="none" w:color="000000" w:sz="4"/>
              <w:left w:val="none" w:color="000000" w:sz="4"/>
              <w:bottom w:val="single" w:color="000000" w:sz="4"/>
              <w:right w:val="single" w:color="000000" w:sz="4"/>
            </w:tcBorders>
            <w:vAlign w:val="top"/>
          </w:tcPr>
          <w:p/>
        </w:tc>
      </w:tr>
      <w:tr>
        <w:tc>
          <w:tcPr>
            <w:tcW w:type="dxa" w:w="735"/>
            <w:tcBorders>
              <w:top w:val="none" w:color="000000" w:sz="4"/>
              <w:left w:val="single" w:color="000000" w:sz="4"/>
              <w:bottom w:val="single" w:color="000000" w:sz="4"/>
              <w:right w:val="single" w:color="000000" w:sz="4"/>
            </w:tcBorders>
            <w:vAlign w:val="top"/>
          </w:tcPr>
          <w:p/>
        </w:tc>
        <w:tc>
          <w:tcPr>
            <w:tcW w:type="dxa" w:w="7572"/>
            <w:gridSpan w:val="6"/>
            <w:tcBorders>
              <w:top w:val="none" w:color="000000" w:sz="4"/>
              <w:left w:val="none" w:color="000000" w:sz="4"/>
              <w:bottom w:val="single" w:color="000000" w:sz="4"/>
              <w:right w:val="single" w:color="000000" w:sz="4"/>
            </w:tcBorders>
            <w:vAlign w:val="top"/>
          </w:tcPr>
          <w:p>
            <w:r>
              <w:rPr>
                <w:sz w:val="24"/>
              </w:rPr>
              <w:t xml:space="preserve">  </w:t>
            </w:r>
            <w:r>
              <w:rPr>
                <w:sz w:val="24"/>
              </w:rPr>
              <w:t>合计总额：￥</w:t>
            </w:r>
            <w:r>
              <w:rPr>
                <w:sz w:val="24"/>
              </w:rPr>
              <w:t xml:space="preserve">      </w:t>
            </w:r>
            <w:r>
              <w:rPr>
                <w:sz w:val="24"/>
              </w:rPr>
              <w:t>元；</w:t>
            </w:r>
            <w:r>
              <w:rPr>
                <w:sz w:val="24"/>
              </w:rPr>
              <w:t xml:space="preserve">   </w:t>
            </w:r>
            <w:r>
              <w:rPr>
                <w:sz w:val="24"/>
              </w:rPr>
              <w:t>大写：</w:t>
            </w:r>
            <w:r>
              <w:rPr>
                <w:sz w:val="24"/>
              </w:rPr>
              <w:t xml:space="preserve">        </w:t>
            </w:r>
          </w:p>
        </w:tc>
      </w:tr>
    </w:tbl>
    <w:p>
      <w:pPr>
        <w:ind w:firstLine="480"/>
      </w:pPr>
      <w:r>
        <w:rPr>
          <w:sz w:val="24"/>
        </w:rPr>
        <w:t>合同总额包括乙方货物、安装、随机零配件、标配工具、运输保险、调试、培训、质保期服务、各项税费及合同实施过程中不可预见费用等。</w:t>
      </w:r>
    </w:p>
    <w:p>
      <w:pPr>
        <w:ind w:firstLine="480"/>
      </w:pPr>
      <w:r>
        <w:rPr>
          <w:sz w:val="24"/>
        </w:rPr>
        <w:t>注：货物名称内容必须与投标文件中货物名称内容一致。</w:t>
      </w:r>
    </w:p>
    <w:p>
      <w:r>
        <w:rPr>
          <w:b/>
          <w:sz w:val="24"/>
        </w:rPr>
        <w:t>二、合同金额</w:t>
      </w:r>
    </w:p>
    <w:p>
      <w:pPr>
        <w:ind w:firstLine="480"/>
        <w:jc w:val="both"/>
      </w:pPr>
      <w:r>
        <w:rPr>
          <w:sz w:val="24"/>
        </w:rPr>
        <w:t>合同金额为（大写）：_________________元（￥_______________元）人民币。</w:t>
      </w:r>
    </w:p>
    <w:p>
      <w:r>
        <w:rPr>
          <w:b/>
          <w:sz w:val="24"/>
        </w:rPr>
        <w:t>三、</w:t>
      </w:r>
      <w:r>
        <w:rPr>
          <w:b/>
          <w:sz w:val="24"/>
        </w:rPr>
        <w:t>货物</w:t>
      </w:r>
      <w:r>
        <w:rPr>
          <w:b/>
          <w:sz w:val="24"/>
        </w:rPr>
        <w:t>要求</w:t>
      </w:r>
    </w:p>
    <w:p>
      <w:pPr>
        <w:jc w:val="both"/>
      </w:pPr>
      <w:r>
        <w:rPr>
          <w:sz w:val="24"/>
        </w:rPr>
        <w:t>1、货物为原制造商制造的全新产品，整机无污染，无侵权行为、表面无划损、无任何缺陷隐患，在中国境内可依常规安全合法使用。</w:t>
      </w:r>
    </w:p>
    <w:p>
      <w:pPr>
        <w:jc w:val="both"/>
      </w:pPr>
      <w:r>
        <w:rPr>
          <w:sz w:val="24"/>
        </w:rPr>
        <w:t>2、交付验收标准依次序对照适用标准为：①符合中华人民共和国国家安全质量标准、环保标准或行业标准；②符合采购文件和响应承诺中甲方认可的合理最佳配置、参数及各项要求；③货物来源国官方标准。</w:t>
      </w:r>
    </w:p>
    <w:p>
      <w:r>
        <w:rPr>
          <w:b/>
          <w:sz w:val="24"/>
        </w:rPr>
        <w:t>四、交货期、交货方式及交货地点</w:t>
      </w:r>
    </w:p>
    <w:p>
      <w:pPr>
        <w:jc w:val="both"/>
      </w:pPr>
      <w:r>
        <w:rPr>
          <w:sz w:val="24"/>
        </w:rPr>
        <w:t>1</w:t>
      </w:r>
      <w:r>
        <w:rPr>
          <w:sz w:val="24"/>
        </w:rPr>
        <w:t>、</w:t>
      </w:r>
      <w:r>
        <w:rPr>
          <w:sz w:val="24"/>
        </w:rPr>
        <w:t>交货期：</w:t>
      </w:r>
      <w:r>
        <w:rPr>
          <w:sz w:val="24"/>
        </w:rPr>
        <w:t>签订合同后15天内完成交货，30天内完成安装、调试，并完成对使用单位相关人员的操作与使用培训。</w:t>
      </w:r>
    </w:p>
    <w:p>
      <w:pPr>
        <w:jc w:val="both"/>
      </w:pPr>
      <w:r>
        <w:rPr>
          <w:sz w:val="24"/>
        </w:rPr>
        <w:t>2、</w:t>
      </w:r>
      <w:r>
        <w:rPr>
          <w:sz w:val="24"/>
        </w:rPr>
        <w:t>交货方式：按照采购人要求。</w:t>
      </w:r>
    </w:p>
    <w:p>
      <w:pPr>
        <w:jc w:val="both"/>
      </w:pPr>
      <w:r>
        <w:rPr>
          <w:sz w:val="24"/>
        </w:rPr>
        <w:t>3、</w:t>
      </w:r>
      <w:r>
        <w:rPr>
          <w:sz w:val="24"/>
        </w:rPr>
        <w:t>交货地点：甲方指定地点。</w:t>
      </w:r>
    </w:p>
    <w:p>
      <w:r>
        <w:rPr>
          <w:b/>
          <w:sz w:val="24"/>
        </w:rPr>
        <w:t>五、付款方式：</w:t>
      </w:r>
    </w:p>
    <w:p>
      <w:pPr>
        <w:ind w:firstLine="480"/>
      </w:pPr>
    </w:p>
    <w:p>
      <w:pPr>
        <w:jc w:val="both"/>
      </w:pPr>
      <w:r>
        <w:rPr>
          <w:sz w:val="24"/>
        </w:rPr>
        <w:t>1期：支付比例</w:t>
      </w:r>
      <w:r>
        <w:rPr>
          <w:sz w:val="24"/>
        </w:rPr>
        <w:t>20</w:t>
      </w:r>
      <w:r>
        <w:rPr>
          <w:sz w:val="24"/>
        </w:rPr>
        <w:t>%,合同签订之日起</w:t>
      </w:r>
      <w:r>
        <w:rPr>
          <w:sz w:val="24"/>
        </w:rPr>
        <w:t>15</w:t>
      </w:r>
      <w:r>
        <w:rPr>
          <w:sz w:val="24"/>
        </w:rPr>
        <w:t>日内，采购人向中标人支付合同金额的</w:t>
      </w:r>
      <w:r>
        <w:rPr>
          <w:sz w:val="24"/>
        </w:rPr>
        <w:t>2</w:t>
      </w:r>
      <w:r>
        <w:rPr>
          <w:sz w:val="24"/>
        </w:rPr>
        <w:t>0%。</w:t>
      </w:r>
    </w:p>
    <w:p>
      <w:pPr>
        <w:jc w:val="both"/>
      </w:pPr>
      <w:r>
        <w:rPr>
          <w:sz w:val="24"/>
        </w:rPr>
        <w:t>2</w:t>
      </w:r>
      <w:r>
        <w:rPr>
          <w:sz w:val="24"/>
        </w:rPr>
        <w:t>期：支付比例</w:t>
      </w:r>
      <w:r>
        <w:rPr>
          <w:sz w:val="24"/>
        </w:rPr>
        <w:t>50</w:t>
      </w:r>
      <w:r>
        <w:rPr>
          <w:sz w:val="24"/>
        </w:rPr>
        <w:t>%,</w:t>
      </w:r>
      <w:r>
        <w:rPr>
          <w:sz w:val="24"/>
        </w:rPr>
        <w:t>完成全部货物的交货后</w:t>
      </w:r>
      <w:r>
        <w:rPr>
          <w:sz w:val="24"/>
        </w:rPr>
        <w:t>15</w:t>
      </w:r>
      <w:r>
        <w:rPr>
          <w:sz w:val="24"/>
        </w:rPr>
        <w:t>日内</w:t>
      </w:r>
      <w:r>
        <w:rPr>
          <w:sz w:val="24"/>
        </w:rPr>
        <w:t>，采购人向中标人支付合同金额的</w:t>
      </w:r>
      <w:r>
        <w:rPr>
          <w:sz w:val="24"/>
        </w:rPr>
        <w:t>5</w:t>
      </w:r>
      <w:r>
        <w:rPr>
          <w:sz w:val="24"/>
        </w:rPr>
        <w:t>0%。</w:t>
      </w:r>
    </w:p>
    <w:p>
      <w:pPr>
        <w:jc w:val="both"/>
      </w:pPr>
      <w:r>
        <w:rPr>
          <w:sz w:val="24"/>
        </w:rPr>
        <w:t>3</w:t>
      </w:r>
      <w:r>
        <w:rPr>
          <w:sz w:val="24"/>
        </w:rPr>
        <w:t>期：支付比例</w:t>
      </w:r>
      <w:r>
        <w:rPr>
          <w:sz w:val="24"/>
        </w:rPr>
        <w:t>30</w:t>
      </w:r>
      <w:r>
        <w:rPr>
          <w:sz w:val="24"/>
        </w:rPr>
        <w:t>%,</w:t>
      </w:r>
      <w:r>
        <w:rPr>
          <w:sz w:val="24"/>
        </w:rPr>
        <w:t>完成安装、调试，完成对使用单位相关人员的操作与使用培训并验收合格后</w:t>
      </w:r>
      <w:r>
        <w:rPr>
          <w:sz w:val="24"/>
        </w:rPr>
        <w:t>，采购人向中标人支付合同金额的</w:t>
      </w:r>
      <w:r>
        <w:rPr>
          <w:sz w:val="24"/>
        </w:rPr>
        <w:t>30</w:t>
      </w:r>
      <w:r>
        <w:rPr>
          <w:sz w:val="24"/>
        </w:rPr>
        <w:t>%。</w:t>
      </w:r>
    </w:p>
    <w:p>
      <w:pPr>
        <w:jc w:val="both"/>
      </w:pPr>
      <w:r>
        <w:rPr>
          <w:sz w:val="24"/>
        </w:rPr>
        <w:t>备注：</w:t>
      </w:r>
      <w:r>
        <w:rPr>
          <w:sz w:val="24"/>
        </w:rPr>
        <w:t>中标人提供以下资料向采购人申请合同款：①合同；②中标人开具的货物类发票；③中标通知书。</w:t>
      </w:r>
    </w:p>
    <w:p>
      <w:r>
        <w:rPr>
          <w:sz w:val="24"/>
        </w:rPr>
        <w:t>因采购人使用的是财政资金，采购人在前款规定的付款时间为向政府采购支付部门提出办理财政支付申请手续的时间（不含政府财政支付部门审核的时间），在规定时间内提出支付申请手续后即视为采购人已经按期支付。中标人不能因此主张采购人违反合同约定，不能因此主张解除合同。</w:t>
      </w:r>
    </w:p>
    <w:p>
      <w:r>
        <w:rPr>
          <w:b/>
          <w:sz w:val="24"/>
        </w:rPr>
        <w:t>六、质保期及售后服务要求</w:t>
      </w:r>
    </w:p>
    <w:p>
      <w:pPr>
        <w:jc w:val="both"/>
      </w:pPr>
      <w:r>
        <w:rPr>
          <w:sz w:val="24"/>
        </w:rPr>
        <w:t>1、所投</w:t>
      </w:r>
      <w:r>
        <w:rPr>
          <w:sz w:val="24"/>
        </w:rPr>
        <w:t>货物</w:t>
      </w:r>
      <w:r>
        <w:rPr>
          <w:sz w:val="24"/>
        </w:rPr>
        <w:t>保修期为</w:t>
      </w:r>
      <w:r>
        <w:rPr>
          <w:sz w:val="24"/>
          <w:u w:val="single"/>
        </w:rPr>
        <w:t xml:space="preserve">       </w:t>
      </w:r>
      <w:r>
        <w:rPr>
          <w:sz w:val="24"/>
        </w:rPr>
        <w:t>年（按验收之日起计，若用户需求中有特殊要求的，按用户需求中要求执行）。</w:t>
      </w:r>
    </w:p>
    <w:p>
      <w:pPr>
        <w:jc w:val="both"/>
      </w:pPr>
      <w:r>
        <w:rPr>
          <w:sz w:val="24"/>
        </w:rPr>
        <w:t>2、中标人在保修期内所投</w:t>
      </w:r>
      <w:r>
        <w:rPr>
          <w:sz w:val="24"/>
        </w:rPr>
        <w:t>货物</w:t>
      </w:r>
      <w:r>
        <w:rPr>
          <w:sz w:val="24"/>
        </w:rPr>
        <w:t>出现任何非人为损坏故障，</w:t>
      </w:r>
      <w:r>
        <w:rPr>
          <w:sz w:val="24"/>
        </w:rPr>
        <w:t>货物</w:t>
      </w:r>
      <w:r>
        <w:rPr>
          <w:sz w:val="24"/>
        </w:rPr>
        <w:t>由制造商授权的具有维修资质的省级总代理商负责维修，所产生的所有费用由中标人承担。</w:t>
      </w:r>
    </w:p>
    <w:p>
      <w:pPr>
        <w:jc w:val="both"/>
      </w:pPr>
      <w:r>
        <w:rPr>
          <w:sz w:val="24"/>
        </w:rPr>
        <w:t>3、响应时间：采购人报修后中标人应在接到报障后的</w:t>
      </w:r>
      <w:r>
        <w:rPr>
          <w:sz w:val="24"/>
          <w:u w:val="single"/>
        </w:rPr>
        <w:t xml:space="preserve">   </w:t>
      </w:r>
      <w:r>
        <w:rPr>
          <w:sz w:val="24"/>
        </w:rPr>
        <w:t>小时内响应，</w:t>
      </w:r>
      <w:r>
        <w:rPr>
          <w:sz w:val="24"/>
          <w:u w:val="single"/>
        </w:rPr>
        <w:t xml:space="preserve">   </w:t>
      </w:r>
      <w:r>
        <w:rPr>
          <w:sz w:val="24"/>
        </w:rPr>
        <w:t>小时内派人员上门现场维护，并在</w:t>
      </w:r>
      <w:r>
        <w:rPr>
          <w:sz w:val="24"/>
          <w:u w:val="single"/>
        </w:rPr>
        <w:t xml:space="preserve">     </w:t>
      </w:r>
      <w:r>
        <w:rPr>
          <w:sz w:val="24"/>
        </w:rPr>
        <w:t>小时内解决问题。在</w:t>
      </w:r>
      <w:r>
        <w:rPr>
          <w:sz w:val="24"/>
          <w:u w:val="single"/>
        </w:rPr>
        <w:t xml:space="preserve">     </w:t>
      </w:r>
      <w:r>
        <w:rPr>
          <w:sz w:val="24"/>
        </w:rPr>
        <w:t>小时内不能解决问题的</w:t>
      </w:r>
      <w:r>
        <w:rPr>
          <w:sz w:val="24"/>
        </w:rPr>
        <w:t>货物</w:t>
      </w:r>
      <w:r>
        <w:rPr>
          <w:sz w:val="24"/>
        </w:rPr>
        <w:t>，应提供不低于故障产品档次的</w:t>
      </w:r>
      <w:r>
        <w:rPr>
          <w:sz w:val="24"/>
        </w:rPr>
        <w:t>货物</w:t>
      </w:r>
      <w:r>
        <w:rPr>
          <w:sz w:val="24"/>
        </w:rPr>
        <w:t>给采购人使用，直至故障</w:t>
      </w:r>
      <w:r>
        <w:rPr>
          <w:sz w:val="24"/>
        </w:rPr>
        <w:t>货物</w:t>
      </w:r>
      <w:r>
        <w:rPr>
          <w:sz w:val="24"/>
        </w:rPr>
        <w:t>修复，中标人须在投标文件中提供承诺函原件。</w:t>
      </w:r>
    </w:p>
    <w:p>
      <w:pPr>
        <w:jc w:val="both"/>
      </w:pPr>
      <w:r>
        <w:rPr>
          <w:sz w:val="24"/>
        </w:rPr>
        <w:t>4、所有</w:t>
      </w:r>
      <w:r>
        <w:rPr>
          <w:sz w:val="24"/>
        </w:rPr>
        <w:t>货物</w:t>
      </w:r>
      <w:r>
        <w:rPr>
          <w:sz w:val="24"/>
        </w:rPr>
        <w:t>保修服务方式均为中标人上门保修，即中标人派人员到</w:t>
      </w:r>
      <w:r>
        <w:rPr>
          <w:sz w:val="24"/>
        </w:rPr>
        <w:t>货物</w:t>
      </w:r>
      <w:r>
        <w:rPr>
          <w:sz w:val="24"/>
        </w:rPr>
        <w:t>使用现场维修，由此产生的一切费用均由中标人承担。</w:t>
      </w:r>
    </w:p>
    <w:p>
      <w:pPr>
        <w:jc w:val="both"/>
      </w:pPr>
      <w:r>
        <w:rPr>
          <w:sz w:val="24"/>
        </w:rPr>
        <w:t>5、保修期外的服务要求：免费保修期满后，提供终身维护服务。</w:t>
      </w:r>
    </w:p>
    <w:p>
      <w:pPr>
        <w:jc w:val="both"/>
      </w:pPr>
      <w:r>
        <w:rPr>
          <w:sz w:val="24"/>
        </w:rPr>
        <w:t>6、保密要求：中标人应保证采购人提供的文字及图片不外泄或另作他用，并在签订合同时提供保密承诺书。</w:t>
      </w:r>
    </w:p>
    <w:p>
      <w:r>
        <w:rPr>
          <w:b/>
          <w:sz w:val="24"/>
        </w:rPr>
        <w:t>七、安装与调试:</w:t>
      </w:r>
    </w:p>
    <w:p>
      <w:pPr>
        <w:jc w:val="both"/>
      </w:pPr>
      <w:r>
        <w:rPr>
          <w:sz w:val="24"/>
        </w:rPr>
        <w:t>1、安装：中标人负责到各品目不同的指定地点进行安装调试。中标人应提交详细安装进度表。中标人应设安装负责人，负责安装协调管理工作。安装所需工具设施物料由中标人自备、自费运到现场，完工后自费搬走。</w:t>
      </w:r>
    </w:p>
    <w:p>
      <w:pPr>
        <w:jc w:val="both"/>
      </w:pPr>
      <w:r>
        <w:rPr>
          <w:sz w:val="24"/>
        </w:rPr>
        <w:t>2、调试：按国家相关施工验收规范进行，分阶段进行调试。</w:t>
      </w:r>
      <w:r>
        <w:rPr>
          <w:sz w:val="24"/>
        </w:rPr>
        <w:t>货物</w:t>
      </w:r>
      <w:r>
        <w:rPr>
          <w:sz w:val="24"/>
        </w:rPr>
        <w:t>的拆箱、安装、通电、调试等项工作由中标人负责，但必须在采购人指定人员的参与下进行。调试的原始记录须经各方签字后作为验收的文件之一。</w:t>
      </w:r>
    </w:p>
    <w:p>
      <w:pPr>
        <w:jc w:val="both"/>
      </w:pPr>
      <w:r>
        <w:rPr>
          <w:sz w:val="24"/>
        </w:rPr>
        <w:t>3、中标人所提供的</w:t>
      </w:r>
      <w:r>
        <w:rPr>
          <w:sz w:val="24"/>
        </w:rPr>
        <w:t>货物</w:t>
      </w:r>
      <w:r>
        <w:rPr>
          <w:sz w:val="24"/>
        </w:rPr>
        <w:t>如在实际供货时已经废型，则中标人必须用供货时该厂家的最新产品提供给采购人，其性能指标不得低于所报</w:t>
      </w:r>
      <w:r>
        <w:rPr>
          <w:sz w:val="24"/>
        </w:rPr>
        <w:t>货物</w:t>
      </w:r>
      <w:r>
        <w:rPr>
          <w:sz w:val="24"/>
        </w:rPr>
        <w:t>，并且价格不变。</w:t>
      </w:r>
    </w:p>
    <w:p>
      <w:r>
        <w:rPr>
          <w:b/>
          <w:sz w:val="24"/>
        </w:rPr>
        <w:t>八、验收：</w:t>
      </w:r>
    </w:p>
    <w:p>
      <w:pPr>
        <w:jc w:val="both"/>
      </w:pPr>
      <w:r>
        <w:rPr>
          <w:sz w:val="24"/>
        </w:rPr>
        <w:t>1)按文件要求对全部货物、产品、型号、规格、数量、外型、外观、包装及资料、文件（如装箱单、 保修单、随箱介质等）的验收；</w:t>
      </w:r>
    </w:p>
    <w:p>
      <w:pPr>
        <w:jc w:val="both"/>
      </w:pPr>
      <w:r>
        <w:rPr>
          <w:sz w:val="24"/>
        </w:rPr>
        <w:t>2)拆箱后，应对其全部产品、零件、配件、用户许可证书、资料、介质进行登记，并与装箱单对比，如有出入应立即书面记录，由</w:t>
      </w:r>
      <w:r>
        <w:rPr>
          <w:sz w:val="24"/>
        </w:rPr>
        <w:t>中标人</w:t>
      </w:r>
      <w:r>
        <w:rPr>
          <w:sz w:val="24"/>
        </w:rPr>
        <w:t>解决，如影响安装则按合同有关条款处理；</w:t>
      </w:r>
    </w:p>
    <w:p>
      <w:pPr>
        <w:jc w:val="both"/>
      </w:pPr>
      <w:r>
        <w:rPr>
          <w:sz w:val="24"/>
        </w:rPr>
        <w:t>3)如商检或者货物测试中发现货物性能指标或者功能上不符合采购文件和合同要求时，将被看作性能不合格，货物使用单位有权拒收并要求赔偿；</w:t>
      </w:r>
    </w:p>
    <w:p>
      <w:pPr>
        <w:jc w:val="both"/>
      </w:pPr>
      <w:r>
        <w:rPr>
          <w:sz w:val="24"/>
        </w:rPr>
        <w:t>4)验收时</w:t>
      </w:r>
      <w:r>
        <w:rPr>
          <w:sz w:val="24"/>
        </w:rPr>
        <w:t>中标人</w:t>
      </w:r>
      <w:r>
        <w:rPr>
          <w:sz w:val="24"/>
        </w:rPr>
        <w:t>负责将全部有关技术文件、资料、及安装、测试、验收报告等到文档汇集成册交付采购人；</w:t>
      </w:r>
    </w:p>
    <w:p>
      <w:pPr>
        <w:jc w:val="both"/>
      </w:pPr>
      <w:r>
        <w:rPr>
          <w:sz w:val="24"/>
        </w:rPr>
        <w:t>5）</w:t>
      </w:r>
      <w:r>
        <w:rPr>
          <w:sz w:val="24"/>
        </w:rPr>
        <w:t>中标人</w:t>
      </w:r>
      <w:r>
        <w:rPr>
          <w:sz w:val="24"/>
        </w:rPr>
        <w:t>投标时所提供的货物如在实际供货时已经废型（不列入该厂家当时的产品系统），如果未能按原价提供更高配置的货物，则按违约处理</w:t>
      </w:r>
      <w:r>
        <w:rPr>
          <w:sz w:val="24"/>
        </w:rPr>
        <w:t>；</w:t>
      </w:r>
    </w:p>
    <w:p>
      <w:r>
        <w:rPr>
          <w:sz w:val="24"/>
        </w:rPr>
        <w:t>6）验收时如发现所交付的</w:t>
      </w:r>
      <w:r>
        <w:rPr>
          <w:sz w:val="24"/>
        </w:rPr>
        <w:t>货物</w:t>
      </w:r>
      <w:r>
        <w:rPr>
          <w:sz w:val="24"/>
        </w:rPr>
        <w:t>有短装、次品、损坏或其它不符合招标文件规定之情形者，采购人应做出详尽的现场记录，或由采购人和中标人双方签署备忘录。此现场记录或备忘录可用作补充、缺失和更换损坏部件的有效证据。由此产生的有关费用由中标人承担。</w:t>
      </w:r>
    </w:p>
    <w:p>
      <w:pPr>
        <w:ind w:firstLine="241"/>
      </w:pPr>
      <w:r>
        <w:rPr>
          <w:b/>
          <w:sz w:val="24"/>
        </w:rPr>
        <w:t>九、违约责任与赔偿损失</w:t>
      </w:r>
    </w:p>
    <w:p>
      <w:r>
        <w:rPr>
          <w:sz w:val="24"/>
        </w:rPr>
        <w:t>1、</w:t>
      </w:r>
      <w:r>
        <w:rPr>
          <w:sz w:val="24"/>
        </w:rPr>
        <w:t>乙方交付的货物、工程/提供的服务不符合采购文件、报价文件或本合同规定的，甲方有权拒收，并且乙方须向甲方支付本合同总价5%的违约金。乙方重新交付货物、工程/提供服务所需的时间，视为逾期的时间，逾期后果按下述第二款规定处理。</w:t>
      </w:r>
    </w:p>
    <w:p>
      <w:r>
        <w:rPr>
          <w:sz w:val="24"/>
        </w:rPr>
        <w:t>2、乙方未能按本合同规定的交货时间交付货物的/提供服务，从逾期之日起每日按本合同总价3‰的数额向甲方支付违约金；逾期半个月以上的，甲方有权终止合同，由此造成的甲方经济损失由乙方承担。</w:t>
      </w:r>
    </w:p>
    <w:p>
      <w:r>
        <w:rPr>
          <w:sz w:val="24"/>
        </w:rPr>
        <w:t>3、甲方无正当理由拒收货物/接受服务，到期拒付货物/服务款项的，甲方向乙方偿付本合同总的5%的违约金。甲方逾期付款，则每日按本合同总价的3‰向乙方偿付违约金。</w:t>
      </w:r>
    </w:p>
    <w:p>
      <w:r>
        <w:rPr>
          <w:sz w:val="24"/>
        </w:rPr>
        <w:t>4、其它违约责任按《中华人民共和国民法典》处理。</w:t>
      </w:r>
    </w:p>
    <w:p>
      <w:r>
        <w:rPr>
          <w:b/>
          <w:sz w:val="24"/>
        </w:rPr>
        <w:t>十、争议的解决</w:t>
      </w:r>
    </w:p>
    <w:p>
      <w:pPr>
        <w:ind w:firstLine="480"/>
      </w:pPr>
      <w:r>
        <w:rPr>
          <w:sz w:val="24"/>
        </w:rPr>
        <w:t>合同执行过程中发生的任何争议，如双方不能通过友好协商解决，若协商不成，任何一方有权向甲方所在地有管辖权的人民法院提起诉讼。</w:t>
      </w:r>
    </w:p>
    <w:p>
      <w:r>
        <w:rPr>
          <w:b/>
          <w:sz w:val="24"/>
        </w:rPr>
        <w:t>十一、不可抗力：</w:t>
      </w:r>
    </w:p>
    <w:p>
      <w:pPr>
        <w:ind w:firstLine="480"/>
      </w:pPr>
      <w:r>
        <w:rPr>
          <w:sz w:val="24"/>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r>
        <w:rPr>
          <w:b/>
          <w:sz w:val="24"/>
        </w:rPr>
        <w:t>十二、税费：</w:t>
      </w:r>
    </w:p>
    <w:p>
      <w:pPr>
        <w:ind w:firstLine="480"/>
      </w:pPr>
      <w:r>
        <w:rPr>
          <w:sz w:val="24"/>
        </w:rPr>
        <w:t>在中国境内、外发生的与本合同执行有关的一切税费均由乙方负担。</w:t>
      </w:r>
    </w:p>
    <w:p>
      <w:r>
        <w:rPr>
          <w:b/>
          <w:sz w:val="24"/>
        </w:rPr>
        <w:t>十三、其它</w:t>
      </w:r>
    </w:p>
    <w:p>
      <w:r>
        <w:rPr>
          <w:sz w:val="24"/>
        </w:rPr>
        <w:t>1、本合同所有附件、采购文件、投标文件、中标通知书通知书均为合同的有效组成部分，与本合同具有同等法律效力。</w:t>
      </w:r>
    </w:p>
    <w:p>
      <w:r>
        <w:rPr>
          <w:sz w:val="24"/>
        </w:rPr>
        <w:t>2、在执行本合同的过程中，所有经双方签署确认的文件（包括会议纪要、补充协议、往来信函）即成为本合同的有效组成部分。</w:t>
      </w:r>
    </w:p>
    <w:p>
      <w:r>
        <w:rPr>
          <w:sz w:val="24"/>
        </w:rPr>
        <w:t>3、如一方地址、电话、传真号码有变更，应在变更当日内书面通知对方，否则，应承担相应责任。</w:t>
      </w:r>
    </w:p>
    <w:p>
      <w:r>
        <w:rPr>
          <w:sz w:val="24"/>
        </w:rPr>
        <w:t>4、除甲方事先书面同意外，乙方不得部分或全部转让其应履行的合同项下的义务。</w:t>
      </w:r>
    </w:p>
    <w:p>
      <w:r>
        <w:rPr>
          <w:b/>
          <w:sz w:val="24"/>
        </w:rPr>
        <w:t>十四、合同生效：</w:t>
      </w:r>
    </w:p>
    <w:p>
      <w:r>
        <w:rPr>
          <w:sz w:val="24"/>
        </w:rPr>
        <w:t>1、本合同在甲乙双方法人代表或其授权代表签字盖章后生效。</w:t>
      </w:r>
    </w:p>
    <w:p>
      <w:r>
        <w:rPr>
          <w:sz w:val="24"/>
        </w:rPr>
        <w:t>2、合同一式</w:t>
      </w:r>
      <w:r>
        <w:rPr>
          <w:sz w:val="22"/>
          <w:u w:val="single"/>
        </w:rPr>
        <w:t xml:space="preserve">    </w:t>
      </w:r>
      <w:r>
        <w:rPr>
          <w:sz w:val="24"/>
        </w:rPr>
        <w:t>份，</w:t>
      </w:r>
      <w:r>
        <w:rPr>
          <w:sz w:val="24"/>
        </w:rPr>
        <w:t>甲乙双方各</w:t>
      </w:r>
      <w:r>
        <w:rPr>
          <w:sz w:val="22"/>
          <w:u w:val="single"/>
        </w:rPr>
        <w:t xml:space="preserve">    </w:t>
      </w:r>
      <w:r>
        <w:rPr>
          <w:sz w:val="24"/>
        </w:rPr>
        <w:t>份，招标代理机构</w:t>
      </w:r>
      <w:r>
        <w:rPr>
          <w:sz w:val="24"/>
          <w:u w:val="single"/>
        </w:rPr>
        <w:t>壹</w:t>
      </w:r>
      <w:r>
        <w:rPr>
          <w:sz w:val="24"/>
        </w:rPr>
        <w:t>份。</w:t>
      </w:r>
    </w:p>
    <w:p>
      <w:r>
        <w:rPr>
          <w:sz w:val="24"/>
        </w:rPr>
        <w:t>注:本合同以双方签订为准。</w:t>
      </w:r>
    </w:p>
    <w:p>
      <w:r>
        <w:rPr>
          <w:b/>
          <w:sz w:val="24"/>
        </w:rPr>
        <w:t>甲方（盖章）：                           乙方（盖章）：</w:t>
      </w:r>
    </w:p>
    <w:p>
      <w:r>
        <w:rPr>
          <w:b/>
          <w:sz w:val="24"/>
        </w:rPr>
        <w:t>法定代表人：                            法定代表人：</w:t>
      </w:r>
    </w:p>
    <w:p>
      <w:r>
        <w:rPr>
          <w:sz w:val="24"/>
        </w:rPr>
        <w:t>签定地点：</w:t>
      </w:r>
    </w:p>
    <w:p>
      <w:r>
        <w:rPr>
          <w:sz w:val="24"/>
        </w:rPr>
        <w:t xml:space="preserve">签定日期：        年     月    日       签定日期：        年     月     日    </w:t>
      </w:r>
    </w:p>
    <w:p>
      <w:r>
        <w:rPr>
          <w:sz w:val="24"/>
        </w:rPr>
        <w:t xml:space="preserve">                          开户名称：</w:t>
      </w:r>
    </w:p>
    <w:p>
      <w:r>
        <w:rPr>
          <w:sz w:val="24"/>
        </w:rPr>
        <w:t xml:space="preserve">                          银行帐号：</w:t>
      </w:r>
    </w:p>
    <w:p>
      <w:r>
        <w:rPr>
          <w:sz w:val="24"/>
        </w:rPr>
        <w:t xml:space="preserve">                          开 户 行：</w:t>
      </w:r>
    </w:p>
    <w:p>
      <w:r>
        <w:rPr/>
        <w:t xml:space="preserve"> </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441424-2023-02154</w:t>
      </w:r>
    </w:p>
    <w:p>
      <w:pPr>
        <w:jc w:val="center"/>
      </w:pPr>
      <w:r>
        <w:rPr>
          <w:b/>
          <w:sz w:val="24"/>
        </w:rPr>
        <w:t>采购项目编号：</w:t>
      </w:r>
      <w:r>
        <w:rPr>
          <w:b/>
          <w:sz w:val="24"/>
        </w:rPr>
        <w:t>GDXZ-ZG-2023330</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广东协作项目管理有限公司</w:t>
      </w:r>
    </w:p>
    <w:p>
      <w:pPr>
        <w:ind w:firstLine="480"/>
      </w:pPr>
      <w:r>
        <w:rPr/>
        <w:t>你方组织的</w:t>
      </w:r>
      <w:r>
        <w:rPr>
          <w:u w:val="single"/>
        </w:rPr>
        <w:t>“</w:t>
      </w:r>
      <w:r>
        <w:rPr>
          <w:u w:val="single"/>
        </w:rPr>
        <w:t>五华县河东镇油田卫生院医养结合升级改造建设项目-设备采购</w:t>
      </w:r>
      <w:r>
        <w:rPr>
          <w:u w:val="single"/>
        </w:rPr>
        <w:t>”</w:t>
      </w:r>
      <w:r>
        <w:rPr/>
        <w:t>项目的招标[采购项目编号为：</w:t>
      </w:r>
      <w:r>
        <w:rPr>
          <w:u w:val="single"/>
        </w:rPr>
        <w:t>GDXZ-ZG-2023330</w:t>
      </w:r>
      <w:r>
        <w:rPr/>
        <w:t>]，我方愿参与投标。</w:t>
      </w:r>
    </w:p>
    <w:p>
      <w:pPr>
        <w:ind w:firstLine="480"/>
      </w:pPr>
      <w:r>
        <w:rPr/>
        <w:t>我方确认收到贵方提供的</w:t>
      </w:r>
      <w:r>
        <w:rPr>
          <w:u w:val="single"/>
        </w:rPr>
        <w:t>“</w:t>
      </w:r>
      <w:r>
        <w:rPr>
          <w:u w:val="single"/>
        </w:rPr>
        <w:t>五华县河东镇油田卫生院医养结合升级改造建设项目-设备采购</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（十三）我方承诺遵守《中华人民共和国劳动合同法》有关规定和《中华人民共和国妇女权益保障法》中关于“劳动和社会保障权益”的有关要求。</w:t>
      </w:r>
    </w:p>
    <w:p>
      <w:pPr>
        <w:ind w:firstLine="480"/>
      </w:pPr>
      <w:r>
        <w:rPr/>
        <w:t>（十四）我方具备《中华人民共和国政府采购法》第二十二条规定的条件，承诺如下：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（十五）我方对在本函及投标文件中所作的所有承诺承担法律责任。</w:t>
      </w:r>
    </w:p>
    <w:p>
      <w:pPr>
        <w:ind w:firstLine="480"/>
      </w:pPr>
      <w:r>
        <w:rPr/>
        <w:t>（十六）所有与本招标有关的函件请发往下列地址：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广东协作项目管理有限公司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五华县河东镇油田卫生院医养结合升级改造建设项目-设备采购</w:t>
      </w:r>
      <w:r>
        <w:rPr/>
        <w:t>”项目采购[采购项目编号为</w:t>
      </w:r>
      <w:r>
        <w:rPr/>
        <w:t>GDXZ-ZG-2023330</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五华县河东镇油田卫生院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广东协作项目管理有限公司</w:t>
      </w:r>
    </w:p>
    <w:p>
      <w:pPr>
        <w:ind w:firstLine="480"/>
      </w:pPr>
      <w:r>
        <w:rPr/>
        <w:t>如果我方在贵采购代理机构组织的</w:t>
      </w:r>
      <w:r>
        <w:rPr/>
        <w:t>五华县河东镇油田卫生院医养结合升级改造建设项目-设备采购</w:t>
      </w:r>
      <w:r>
        <w:rPr/>
        <w:t>招标中获中标（采购项目编号：</w:t>
      </w:r>
      <w:r>
        <w:rPr/>
        <w:t>GDXZ-ZG-2023330</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广东协作项目管理有限公司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广东协作项目管理有限公司</w:t>
      </w:r>
    </w:p>
    <w:p>
      <w:pPr>
        <w:ind w:firstLine="480"/>
      </w:pPr>
      <w:r>
        <w:rPr/>
        <w:t>我单位已登记并准备参与“</w:t>
      </w:r>
      <w:r>
        <w:rPr/>
        <w:t>五华县河东镇油田卫生院医养结合升级改造建设项目-设备采购</w:t>
      </w:r>
      <w:r>
        <w:rPr/>
        <w:t>”项目（采购项目编号：</w:t>
      </w:r>
      <w:r>
        <w:rPr/>
        <w:t>GDXZ-ZG-2023330</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