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441424-2026-00503</w:t>
      </w:r>
    </w:p>
    <w:p>
      <w:pPr>
        <w:pStyle w:val="null3"/>
        <w:jc w:val="center"/>
        <w:outlineLvl w:val="3"/>
      </w:pPr>
      <w:r>
        <w:rPr>
          <w:sz w:val="24"/>
          <w:b/>
        </w:rPr>
        <w:t>采购项目编号：</w:t>
      </w:r>
      <w:r>
        <w:rPr>
          <w:sz w:val="24"/>
          <w:b/>
        </w:rPr>
        <w:t>GDXZ-ZG-2026518</w:t>
      </w:r>
    </w:p>
    <w:p>
      <w:pPr>
        <w:pStyle w:val="null3"/>
        <w:jc w:val="center"/>
        <w:outlineLvl w:val="3"/>
      </w:pPr>
      <w:r>
        <w:rPr>
          <w:sz w:val="24"/>
          <w:b/>
        </w:rPr>
        <w:t>项目名称：</w:t>
      </w:r>
      <w:r>
        <w:rPr>
          <w:sz w:val="24"/>
          <w:b/>
        </w:rPr>
        <w:t>百岁山（梅州）饮料有限公司五华莲花山矿泉水拟扩大矿区范围的储量核实报告和开采方案项目</w:t>
      </w:r>
    </w:p>
    <w:p>
      <w:pPr>
        <w:pStyle w:val="null3"/>
        <w:jc w:val="center"/>
        <w:outlineLvl w:val="3"/>
      </w:pPr>
      <w:r>
        <w:rPr>
          <w:sz w:val="24"/>
          <w:b/>
        </w:rPr>
        <w:t>采购人：</w:t>
      </w:r>
      <w:r>
        <w:rPr>
          <w:sz w:val="24"/>
          <w:b/>
        </w:rPr>
        <w:t>五华县自然资源局</w:t>
      </w:r>
    </w:p>
    <w:p>
      <w:pPr>
        <w:pStyle w:val="null3"/>
        <w:jc w:val="center"/>
        <w:outlineLvl w:val="3"/>
      </w:pPr>
      <w:r>
        <w:rPr>
          <w:sz w:val="24"/>
          <w:b/>
        </w:rPr>
        <w:t>采购代理机构：</w:t>
      </w:r>
      <w:r>
        <w:rPr>
          <w:sz w:val="24"/>
          <w:b/>
        </w:rPr>
        <w:t>广东协作项目管理有限公司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广东协作项目管理有限公司</w:t>
      </w:r>
      <w:r>
        <w:rPr/>
        <w:t>受</w:t>
      </w:r>
      <w:r>
        <w:rPr/>
        <w:t>五华县自然资源局</w:t>
      </w:r>
      <w:r>
        <w:rPr/>
        <w:t>的委托，采用</w:t>
      </w:r>
      <w:r>
        <w:rPr/>
        <w:t>公开招标</w:t>
      </w:r>
      <w:r>
        <w:rPr/>
        <w:t>方式组织采购</w:t>
      </w:r>
      <w:r>
        <w:rPr/>
        <w:t>百岁山（梅州）饮料有限公司五华莲花山矿泉水拟扩大矿区范围的储量核实报告和开采方案项目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百岁山（梅州）饮料有限公司五华莲花山矿泉水拟扩大矿区范围的储量核实报告和开采方案项目</w:t>
      </w:r>
    </w:p>
    <w:p>
      <w:pPr>
        <w:pStyle w:val="null3"/>
        <w:ind w:firstLine="480"/>
      </w:pPr>
      <w:r>
        <w:rPr/>
        <w:t>采购计划编号：</w:t>
      </w:r>
      <w:r>
        <w:rPr/>
        <w:t>441424-2026-00503</w:t>
      </w:r>
    </w:p>
    <w:p>
      <w:pPr>
        <w:pStyle w:val="null3"/>
        <w:ind w:firstLine="480"/>
      </w:pPr>
      <w:r>
        <w:rPr/>
        <w:t>采购项目编号：</w:t>
      </w:r>
      <w:r>
        <w:rPr/>
        <w:t>GDXZ-ZG-2026518</w:t>
      </w:r>
    </w:p>
    <w:p>
      <w:pPr>
        <w:pStyle w:val="null3"/>
        <w:ind w:firstLine="480"/>
      </w:pPr>
      <w:r>
        <w:rPr/>
        <w:t>采购方式：</w:t>
      </w:r>
      <w:r>
        <w:rPr/>
        <w:t>公开招标</w:t>
      </w:r>
    </w:p>
    <w:p>
      <w:pPr>
        <w:pStyle w:val="null3"/>
        <w:ind w:firstLine="480"/>
      </w:pPr>
      <w:r>
        <w:rPr/>
        <w:t>预算金额：</w:t>
      </w:r>
      <w:r>
        <w:rPr/>
        <w:t>1,750,000.00</w:t>
      </w:r>
      <w:r>
        <w:rPr/>
        <w:t>元</w:t>
      </w:r>
    </w:p>
    <w:p>
      <w:pPr>
        <w:pStyle w:val="null3"/>
        <w:outlineLvl w:val="3"/>
      </w:pPr>
      <w:r>
        <w:rPr>
          <w:sz w:val="24"/>
          <w:b/>
        </w:rPr>
        <w:t>2.项目内容及需求情况（采购项目技术规格、参数及要求）</w:t>
      </w:r>
    </w:p>
    <w:p>
      <w:pPr>
        <w:pStyle w:val="null3"/>
      </w:pPr>
      <w:r>
        <w:rPr/>
        <w:t>采购包1(百岁山（梅州）饮料有限公司五华莲花山矿泉水拟扩大矿区范围的储量核实报告和开采方案项目):</w:t>
      </w:r>
    </w:p>
    <w:p>
      <w:pPr>
        <w:pStyle w:val="null3"/>
      </w:pPr>
      <w:r>
        <w:rPr/>
        <w:t>采购包预算金额：1,750,000.00元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地质勘测服务</w:t>
            </w:r>
          </w:p>
        </w:tc>
        <w:tc>
          <w:tcPr>
            <w:tcW w:type="dxa" w:w="2136"/>
          </w:tcPr>
          <w:p>
            <w:pPr>
              <w:pStyle w:val="null3"/>
            </w:pPr>
            <w:r>
              <w:rPr/>
              <w:t>百岁山（梅州）饮料有限公司五华莲花山矿泉水拟扩大矿区范围的储量核实报告和开采方案项目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合同履行期限：自合同签订之日起21个月内完成。</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。分支机构投标的，须提供总公司和分公司营业执照，总公司出具给分支机构的授权书。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提供相应证明材料。或投标文件中提供《资格条件承诺函》。</w:t>
      </w:r>
    </w:p>
    <w:p>
      <w:pPr>
        <w:pStyle w:val="null3"/>
      </w:pPr>
      <w:r>
        <w:rPr/>
        <w:t>3）具有良好的商业信誉和健全的财务会计制度：供应商必须具有良好的商业信誉和健全的财务会计制度（提供2024或2025年度财务状况报告或基本开户行出具的资信证明）。或投标文件中提供《资格条件承诺函》。</w:t>
      </w:r>
    </w:p>
    <w:p>
      <w:pPr>
        <w:pStyle w:val="null3"/>
      </w:pPr>
      <w:r>
        <w:rPr/>
        <w:t>4）履行合同所必需的设备和专业技术能力：按投标（响应）文件格式填报设备及专业技术能力情况。或投标文件中提供《资格条件承诺函》。</w:t>
      </w:r>
    </w:p>
    <w:p>
      <w:pPr>
        <w:pStyle w:val="null3"/>
      </w:pPr>
      <w:r>
        <w:rPr/>
        <w:t>5）参加采购活动前3年内，在经营活动中没有重大违法记录：参照投标函相关承诺格式内容。 或投标文件中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采购包1（百岁山（梅州）饮料有限公司五华莲花山矿泉水拟扩大矿区范围的储量核实报告和开采方案项目）：</w:t>
      </w:r>
      <w:r>
        <w:rPr/>
        <w:t>本采购项目属于专门面向中小企业采购。</w:t>
      </w:r>
    </w:p>
    <w:p>
      <w:pPr>
        <w:pStyle w:val="null3"/>
        <w:outlineLvl w:val="3"/>
      </w:pPr>
      <w:r>
        <w:rPr>
          <w:sz w:val="24"/>
          <w:b/>
        </w:rPr>
        <w:t>3.本项目特定的资格要求：</w:t>
      </w:r>
    </w:p>
    <w:p>
      <w:pPr>
        <w:pStyle w:val="null3"/>
      </w:pPr>
      <w:r>
        <w:rPr/>
        <w:t>采购包1（百岁山（梅州）饮料有限公司五华莲花山矿泉水拟扩大矿区范围的储量核实报告和开采方案项目）：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http://www.gdxzchina.com/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五华县自然资源局</w:t>
      </w:r>
    </w:p>
    <w:p>
      <w:pPr>
        <w:pStyle w:val="null3"/>
        <w:ind w:firstLine="480"/>
      </w:pPr>
      <w:r>
        <w:rPr/>
        <w:t xml:space="preserve"> 地址：</w:t>
      </w:r>
      <w:r>
        <w:rPr/>
        <w:t>梅州市五华县水寨镇工业一路</w:t>
      </w:r>
    </w:p>
    <w:p>
      <w:pPr>
        <w:pStyle w:val="null3"/>
        <w:ind w:firstLine="480"/>
      </w:pPr>
      <w:r>
        <w:rPr/>
        <w:t xml:space="preserve"> 联系方式：</w:t>
      </w:r>
      <w:r>
        <w:rPr/>
        <w:t>0753-4438965</w:t>
      </w:r>
    </w:p>
    <w:p>
      <w:pPr>
        <w:pStyle w:val="null3"/>
        <w:outlineLvl w:val="3"/>
      </w:pPr>
      <w:r>
        <w:rPr>
          <w:sz w:val="24"/>
          <w:b/>
        </w:rPr>
        <w:t xml:space="preserve"> 2.采购代理机构信息</w:t>
      </w:r>
    </w:p>
    <w:p>
      <w:pPr>
        <w:pStyle w:val="null3"/>
        <w:ind w:firstLine="480"/>
      </w:pPr>
      <w:r>
        <w:rPr/>
        <w:t xml:space="preserve"> 名称：</w:t>
      </w:r>
      <w:r>
        <w:rPr/>
        <w:t>广东协作项目管理有限公司</w:t>
      </w:r>
    </w:p>
    <w:p>
      <w:pPr>
        <w:pStyle w:val="null3"/>
        <w:ind w:firstLine="480"/>
      </w:pPr>
      <w:r>
        <w:rPr/>
        <w:t xml:space="preserve"> 地址：</w:t>
      </w:r>
      <w:r>
        <w:rPr/>
        <w:t>梅州市梅县区新县城新兴路百福豪园63号</w:t>
      </w:r>
    </w:p>
    <w:p>
      <w:pPr>
        <w:pStyle w:val="null3"/>
        <w:ind w:firstLine="480"/>
      </w:pPr>
      <w:r>
        <w:rPr/>
        <w:t xml:space="preserve"> 联系方式：</w:t>
      </w:r>
      <w:r>
        <w:rPr/>
        <w:t>0753-2501516</w:t>
      </w:r>
    </w:p>
    <w:p>
      <w:pPr>
        <w:pStyle w:val="null3"/>
        <w:outlineLvl w:val="3"/>
      </w:pPr>
      <w:r>
        <w:rPr>
          <w:sz w:val="24"/>
          <w:b/>
        </w:rPr>
        <w:t xml:space="preserve"> 3.项目联系方式</w:t>
      </w:r>
    </w:p>
    <w:p>
      <w:pPr>
        <w:pStyle w:val="null3"/>
        <w:ind w:firstLine="480"/>
      </w:pPr>
      <w:r>
        <w:rPr/>
        <w:t xml:space="preserve"> 项目联系人：</w:t>
      </w:r>
      <w:r>
        <w:rPr/>
        <w:t>肖工</w:t>
      </w:r>
    </w:p>
    <w:p>
      <w:pPr>
        <w:pStyle w:val="null3"/>
        <w:ind w:firstLine="480"/>
      </w:pPr>
      <w:r>
        <w:rPr/>
        <w:t xml:space="preserve"> 电话：</w:t>
      </w:r>
      <w:r>
        <w:rPr/>
        <w:t>0753-2501516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广东协作项目管理有限公司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1、项目名称：百岁山（梅州）饮料有限公司五华莲花山矿泉水拟扩大矿区范围的储量核实报告和开采方案项目。</w:t>
      </w:r>
    </w:p>
    <w:p>
      <w:pPr>
        <w:pStyle w:val="null3"/>
      </w:pPr>
      <w:r>
        <w:rPr>
          <w:sz w:val="24"/>
        </w:rPr>
        <w:t>2、项目地点：五华县郭田镇坪上村、双光村。</w:t>
      </w:r>
    </w:p>
    <w:p>
      <w:pPr>
        <w:pStyle w:val="null3"/>
      </w:pPr>
      <w:r>
        <w:rPr>
          <w:sz w:val="24"/>
        </w:rPr>
        <w:t>3、项目概况：项目位于五华县郭田镇双光村，为深入贯彻“节约高效、环境友好、矿地和谐”的绿色矿业发展模式， 推进五华县矿产资源高质量发展，将资源优势转化为经济发展优势，经五华县人民政府研究同意，五华县自然资源局在广东省五华县郭田镇百岁山（梅州）饮料有限公司五华莲花山矿泉水拟扩大矿区范围。</w:t>
      </w:r>
    </w:p>
    <w:p>
      <w:pPr>
        <w:pStyle w:val="null3"/>
      </w:pPr>
      <w:r>
        <w:rPr/>
        <w:t>采购包1（百岁山（梅州）饮料有限公司五华莲花山矿泉水拟扩大矿区范围的储量核实报告和开采方案项目）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自合同签订之日起21个月内完成。</w:t>
            </w:r>
          </w:p>
        </w:tc>
      </w:tr>
      <w:tr>
        <w:tc>
          <w:tcPr>
            <w:tcW w:type="dxa" w:w="4153"/>
          </w:tcPr>
          <w:p>
            <w:pPr>
              <w:pStyle w:val="null3"/>
            </w:pPr>
            <w:r>
              <w:rPr/>
              <w:t>标的提供的地点</w:t>
            </w:r>
          </w:p>
        </w:tc>
        <w:tc>
          <w:tcPr>
            <w:tcW w:type="dxa" w:w="4153"/>
          </w:tcPr>
          <w:p>
            <w:pPr>
              <w:pStyle w:val="null3"/>
            </w:pPr>
            <w:r>
              <w:rPr/>
              <w:t>采购人指定地点（涉及二个村：坪上村、双光村）</w:t>
            </w:r>
          </w:p>
        </w:tc>
      </w:tr>
      <w:tr>
        <w:tc>
          <w:tcPr>
            <w:tcW w:type="dxa" w:w="4153"/>
          </w:tcPr>
          <w:p>
            <w:pPr>
              <w:pStyle w:val="null3"/>
            </w:pPr>
            <w:r>
              <w:rPr/>
              <w:t>付款方式</w:t>
            </w:r>
          </w:p>
        </w:tc>
        <w:tc>
          <w:tcPr>
            <w:tcW w:type="dxa" w:w="4153"/>
          </w:tcPr>
          <w:p>
            <w:pPr>
              <w:pStyle w:val="null3"/>
            </w:pPr>
            <w:r>
              <w:rPr/>
              <w:t>1期：支付比例30%,自合同签订之日起7个工作日内，采购人向中标供应商支付合同金额的30%作为预付款</w:t>
            </w:r>
          </w:p>
          <w:p>
            <w:pPr>
              <w:pStyle w:val="null3"/>
            </w:pPr>
            <w:r>
              <w:rPr/>
              <w:t>2期：支付比例50%,项目完成资源储量核实报告编制送审稿后15个工作日内,采购人向中标供应商支付合同金额的50%作为进度款</w:t>
            </w:r>
          </w:p>
          <w:p>
            <w:pPr>
              <w:pStyle w:val="null3"/>
            </w:pPr>
            <w:r>
              <w:rPr/>
              <w:t>3期：支付比例20%,储量核实报告和开采方案通过专家评审、备案后，采购人向中标供应商支付至合同金额的100%。 成交人向采购人申请支付款时应提供以下文件： 1）中标通知书； 2）合同； 3）成交人开具的正式发票； 4）其他</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1期：按采购需求和相关行业标准验收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以人民币为单位，投标报价应包括测量费、矿山水文地质调查费、钻探费、试验费、钻机搬迁和进出场费、报告编制和成果报告印刷费用、评审费、调查费、人力成本、人员保险费、安全措施费、资料收集费、差旅费、利润、税金等和履约过程可预见和不可预见的一切费用。以及完成本采购项目规定工作内容所承担的全部费用。该费用不管是否在供应商投标明细报价表中单列，均视为投标总价中已包含该费用。 （2）投标人投标报价明显低于所有有效投标人投标报价的，须做出成本说明及该投标报价承接过同类（矿资源储量核实及开采方案编制项目）项目的案例材料（包括合同以及用户评价书），评标委员会将根据其提交的资料判定是否低于成本价，未能提供成本说明或未提供该投标报价承接过同类项目的案例材料（包括合同以及用户评价书，用户评价书评价为差的不予认可）视为低于成本价，按投标无效处理。 （3）按《天然矿泉水资源地质勘查规范》（GB/T13727—2016）勘查阶段的基本要求，结合核实区水文地质条件与勘查类型，在充分收集与综合分析前人资料的基础上，采用地质与水文地质调查，进行抽水试验、采样测试分析、动态观测等方法，初步查明水源地及其外围的地层、岩性、构造、岩浆活动情况，查明矿泉水形成的水文地质条件，查明矿泉水的水质、水量、水位、水温的情况，通过对开采井的抽水试验与动态观测及经验参数，计算地矿泉水的可开采量，对水源地矿泉水开发利用前景做出评价，提交水源地矿泉水资源储量核实报告和开采方案。</w:t>
            </w:r>
          </w:p>
        </w:tc>
      </w:tr>
      <w:tr>
        <w:tc>
          <w:tcPr>
            <w:tcW w:type="dxa" w:w="2076"/>
          </w:tcPr>
          <w:p/>
        </w:tc>
        <w:tc>
          <w:tcPr>
            <w:tcW w:type="dxa" w:w="2076"/>
          </w:tcPr>
          <w:p>
            <w:pPr>
              <w:pStyle w:val="null3"/>
              <w:jc w:val="center"/>
            </w:pPr>
            <w:r>
              <w:rPr/>
              <w:t>2</w:t>
            </w:r>
          </w:p>
        </w:tc>
        <w:tc>
          <w:tcPr>
            <w:tcW w:type="dxa" w:w="2076"/>
          </w:tcPr>
          <w:p>
            <w:pPr>
              <w:pStyle w:val="null3"/>
              <w:jc w:val="left"/>
            </w:pPr>
            <w:r>
              <w:rPr/>
              <w:t>保密要求</w:t>
            </w:r>
          </w:p>
        </w:tc>
        <w:tc>
          <w:tcPr>
            <w:tcW w:type="dxa" w:w="2076"/>
          </w:tcPr>
          <w:p>
            <w:pPr>
              <w:pStyle w:val="null3"/>
              <w:jc w:val="left"/>
            </w:pPr>
            <w:r>
              <w:rPr/>
              <w:t>供应商应保守采购活动实施过程中知悉的商业秘密，不得向第三方泄露，如供应商在项目实施过程中造成数据泄漏或违反其它保密条例的，将依法追究法律责任。</w:t>
            </w:r>
          </w:p>
        </w:tc>
      </w:tr>
      <w:tr>
        <w:tc>
          <w:tcPr>
            <w:tcW w:type="dxa" w:w="2076"/>
          </w:tcPr>
          <w:p/>
        </w:tc>
        <w:tc>
          <w:tcPr>
            <w:tcW w:type="dxa" w:w="2076"/>
          </w:tcPr>
          <w:p>
            <w:pPr>
              <w:pStyle w:val="null3"/>
              <w:jc w:val="center"/>
            </w:pPr>
            <w:r>
              <w:rPr/>
              <w:t>3</w:t>
            </w:r>
          </w:p>
        </w:tc>
        <w:tc>
          <w:tcPr>
            <w:tcW w:type="dxa" w:w="2076"/>
          </w:tcPr>
          <w:p>
            <w:pPr>
              <w:pStyle w:val="null3"/>
              <w:jc w:val="left"/>
            </w:pPr>
            <w:r>
              <w:rPr/>
              <w:t>技术支持</w:t>
            </w:r>
          </w:p>
        </w:tc>
        <w:tc>
          <w:tcPr>
            <w:tcW w:type="dxa" w:w="2076"/>
          </w:tcPr>
          <w:p>
            <w:pPr>
              <w:pStyle w:val="null3"/>
              <w:jc w:val="left"/>
            </w:pPr>
            <w:r>
              <w:rPr/>
              <w:t>（1）供应商须提供针对本项目的计划保障措施。 （2）项目结束后，中标供应商应根据合同要求做好后续的技术服务。 （3）采购人在提出需求后，正常工作时间1小时内给予响应；非正常工作时间，2小时内给予响应；必要时，6小时内到达现场处理。</w:t>
            </w:r>
          </w:p>
        </w:tc>
      </w:tr>
      <w:tr>
        <w:tc>
          <w:tcPr>
            <w:tcW w:type="dxa" w:w="2076"/>
          </w:tcPr>
          <w:p/>
        </w:tc>
        <w:tc>
          <w:tcPr>
            <w:tcW w:type="dxa" w:w="2076"/>
          </w:tcPr>
          <w:p>
            <w:pPr>
              <w:pStyle w:val="null3"/>
              <w:jc w:val="center"/>
            </w:pPr>
            <w:r>
              <w:rPr/>
              <w:t>4</w:t>
            </w:r>
          </w:p>
        </w:tc>
        <w:tc>
          <w:tcPr>
            <w:tcW w:type="dxa" w:w="2076"/>
          </w:tcPr>
          <w:p>
            <w:pPr>
              <w:pStyle w:val="null3"/>
              <w:jc w:val="left"/>
            </w:pPr>
            <w:r>
              <w:rPr/>
              <w:t>知识产权要求</w:t>
            </w:r>
          </w:p>
        </w:tc>
        <w:tc>
          <w:tcPr>
            <w:tcW w:type="dxa" w:w="2076"/>
          </w:tcPr>
          <w:p>
            <w:pPr>
              <w:pStyle w:val="null3"/>
              <w:jc w:val="left"/>
            </w:pPr>
            <w:r>
              <w:rPr/>
              <w:t>在项目完成以后，供应商应向采购人提供该项目所有技术成果资料、相关报告等的知识产权及成果归采购人所有。</w:t>
            </w:r>
          </w:p>
        </w:tc>
      </w:tr>
      <w:tr>
        <w:tc>
          <w:tcPr>
            <w:tcW w:type="dxa" w:w="2076"/>
          </w:tcPr>
          <w:p/>
        </w:tc>
        <w:tc>
          <w:tcPr>
            <w:tcW w:type="dxa" w:w="2076"/>
          </w:tcPr>
          <w:p>
            <w:pPr>
              <w:pStyle w:val="null3"/>
              <w:jc w:val="center"/>
            </w:pPr>
            <w:r>
              <w:rPr/>
              <w:t>5</w:t>
            </w:r>
          </w:p>
        </w:tc>
        <w:tc>
          <w:tcPr>
            <w:tcW w:type="dxa" w:w="2076"/>
          </w:tcPr>
          <w:p>
            <w:pPr>
              <w:pStyle w:val="null3"/>
              <w:jc w:val="left"/>
            </w:pPr>
            <w:r>
              <w:rPr/>
              <w:t>其它要求</w:t>
            </w:r>
          </w:p>
        </w:tc>
        <w:tc>
          <w:tcPr>
            <w:tcW w:type="dxa" w:w="2076"/>
          </w:tcPr>
          <w:p>
            <w:pPr>
              <w:pStyle w:val="null3"/>
              <w:jc w:val="left"/>
            </w:pPr>
            <w:r>
              <w:rPr/>
              <w:t>在实施本项目过程中，采购人将根据项目实施的实际需要，提供必要的配合与支持，并根据合同的约定，履行采购人的合同义务。投标人在响应文件中要列明在项目实施过程中要求业主提供的配合条件（如有）。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地质勘测服务</w:t>
            </w:r>
          </w:p>
        </w:tc>
        <w:tc>
          <w:tcPr>
            <w:tcW w:type="dxa" w:w="933"/>
          </w:tcPr>
          <w:p>
            <w:pPr>
              <w:pStyle w:val="null3"/>
              <w:jc w:val="left"/>
            </w:pPr>
            <w:r>
              <w:rPr/>
              <w:t>百岁山（梅州）饮料有限公司五华莲花山矿泉水拟扩大矿区范围的储量核实报告和开采方案项目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1,750,000.00</w:t>
            </w:r>
          </w:p>
        </w:tc>
        <w:tc>
          <w:tcPr>
            <w:tcW w:type="dxa" w:w="933"/>
          </w:tcPr>
          <w:p>
            <w:pPr>
              <w:pStyle w:val="null3"/>
              <w:jc w:val="right"/>
            </w:pPr>
            <w:r>
              <w:rPr/>
              <w:t>1,750,000.00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百岁山（梅州）饮料有限公司五华莲花山矿泉水拟扩大矿区范围的储量核实报告和开采方案项目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1.工作依据：</w:t>
            </w:r>
          </w:p>
          <w:p>
            <w:pPr>
              <w:pStyle w:val="null3"/>
            </w:pPr>
            <w:r>
              <w:rPr>
                <w:sz w:val="21"/>
                <w:b/>
              </w:rPr>
              <w:t>（1）资源储量核实</w:t>
            </w:r>
          </w:p>
          <w:p>
            <w:pPr>
              <w:pStyle w:val="null3"/>
              <w:jc w:val="left"/>
            </w:pPr>
            <w:r>
              <w:rPr>
                <w:sz w:val="21"/>
              </w:rPr>
              <w:t>1）《矿产地质勘查规范 建筑用石料类》（DZ/T 0341-2020）；</w:t>
            </w:r>
          </w:p>
          <w:p>
            <w:pPr>
              <w:pStyle w:val="null3"/>
              <w:jc w:val="left"/>
            </w:pPr>
            <w:r>
              <w:rPr>
                <w:sz w:val="21"/>
              </w:rPr>
              <w:t>2）《建设用砂》（GB/T 14684-2022）；</w:t>
            </w:r>
          </w:p>
          <w:p>
            <w:pPr>
              <w:pStyle w:val="null3"/>
              <w:jc w:val="left"/>
            </w:pPr>
            <w:r>
              <w:rPr>
                <w:sz w:val="21"/>
              </w:rPr>
              <w:t>3）《建设用卵石、碎石》（GB/T 14685-2022）；</w:t>
            </w:r>
          </w:p>
          <w:p>
            <w:pPr>
              <w:pStyle w:val="null3"/>
              <w:jc w:val="left"/>
            </w:pPr>
            <w:r>
              <w:rPr>
                <w:sz w:val="21"/>
              </w:rPr>
              <w:t>4）《固体矿产地质勘查报告编写规范》（DZ/T 0033-2020）；</w:t>
            </w:r>
          </w:p>
          <w:p>
            <w:pPr>
              <w:pStyle w:val="null3"/>
              <w:jc w:val="left"/>
            </w:pPr>
            <w:r>
              <w:rPr>
                <w:sz w:val="21"/>
              </w:rPr>
              <w:t>5）《固体矿产勘查地质资料综合整理、综合研究规定》（DZ/T0079-2015）；</w:t>
            </w:r>
          </w:p>
          <w:p>
            <w:pPr>
              <w:pStyle w:val="null3"/>
              <w:jc w:val="left"/>
            </w:pPr>
            <w:r>
              <w:rPr>
                <w:sz w:val="21"/>
              </w:rPr>
              <w:t>6）《地质矿产勘查测量规范》（GB/T 18341-2001）；</w:t>
            </w:r>
          </w:p>
          <w:p>
            <w:pPr>
              <w:pStyle w:val="null3"/>
              <w:jc w:val="left"/>
            </w:pPr>
            <w:r>
              <w:rPr>
                <w:sz w:val="21"/>
              </w:rPr>
              <w:t>7）《地质矿产实验室测试质量管理规范》（DZ/T 0130-2015）；</w:t>
            </w:r>
          </w:p>
          <w:p>
            <w:pPr>
              <w:pStyle w:val="null3"/>
              <w:jc w:val="left"/>
            </w:pPr>
            <w:r>
              <w:rPr>
                <w:sz w:val="21"/>
              </w:rPr>
              <w:t>8）《工程测量规范》（GB 50026-2017）；</w:t>
            </w:r>
          </w:p>
          <w:p>
            <w:pPr>
              <w:pStyle w:val="null3"/>
              <w:jc w:val="left"/>
            </w:pPr>
            <w:r>
              <w:rPr>
                <w:sz w:val="21"/>
              </w:rPr>
              <w:t>9）《固体矿产勘查原始地质编录规定》（DZ/T 0078-2015）；</w:t>
            </w:r>
          </w:p>
          <w:p>
            <w:pPr>
              <w:pStyle w:val="null3"/>
              <w:jc w:val="left"/>
            </w:pPr>
            <w:r>
              <w:rPr>
                <w:sz w:val="21"/>
              </w:rPr>
              <w:t>10）《固体矿产资源储量分类》（GB/T 17766-2020）；</w:t>
            </w:r>
          </w:p>
          <w:p>
            <w:pPr>
              <w:pStyle w:val="null3"/>
              <w:jc w:val="left"/>
            </w:pPr>
            <w:r>
              <w:rPr>
                <w:sz w:val="21"/>
              </w:rPr>
              <w:t>11）《矿区水文地质工程地质勘探规范》（GB 12719-2021）。</w:t>
            </w:r>
          </w:p>
          <w:p>
            <w:pPr>
              <w:pStyle w:val="null3"/>
            </w:pPr>
            <w:r>
              <w:rPr>
                <w:sz w:val="21"/>
                <w:b/>
              </w:rPr>
              <w:t>（2）开采</w:t>
            </w:r>
            <w:r>
              <w:rPr>
                <w:sz w:val="21"/>
                <w:b/>
              </w:rPr>
              <w:t>方案</w:t>
            </w:r>
          </w:p>
          <w:p>
            <w:pPr>
              <w:pStyle w:val="null3"/>
            </w:pPr>
            <w:r>
              <w:rPr>
                <w:sz w:val="21"/>
              </w:rPr>
              <w:t>1）《金属非金属矿山安全规程》（GB16423-2006）；</w:t>
            </w:r>
          </w:p>
          <w:p>
            <w:pPr>
              <w:pStyle w:val="null3"/>
            </w:pPr>
            <w:r>
              <w:rPr>
                <w:sz w:val="21"/>
              </w:rPr>
              <w:t>2）《爆破安全规程》（GB6722-2014）；</w:t>
            </w:r>
          </w:p>
          <w:p>
            <w:pPr>
              <w:pStyle w:val="null3"/>
            </w:pPr>
            <w:r>
              <w:rPr>
                <w:sz w:val="21"/>
              </w:rPr>
              <w:t>3）《矿山安全标志》（GB14161-2008）；</w:t>
            </w:r>
          </w:p>
          <w:p>
            <w:pPr>
              <w:pStyle w:val="null3"/>
            </w:pPr>
            <w:r>
              <w:rPr>
                <w:sz w:val="21"/>
              </w:rPr>
              <w:t>4）《工业企业设计卫生标准》（GBZ1-2010）；</w:t>
            </w:r>
          </w:p>
          <w:p>
            <w:pPr>
              <w:pStyle w:val="null3"/>
            </w:pPr>
            <w:r>
              <w:rPr>
                <w:sz w:val="21"/>
              </w:rPr>
              <w:t>5）《工业企业厂界环境噪声排放标准》（GB12348-2008）；</w:t>
            </w:r>
          </w:p>
          <w:p>
            <w:pPr>
              <w:pStyle w:val="null3"/>
            </w:pPr>
            <w:r>
              <w:rPr>
                <w:sz w:val="21"/>
              </w:rPr>
              <w:t>6）《工业企业噪声卫生标准》（GB1-2010）；</w:t>
            </w:r>
          </w:p>
          <w:p>
            <w:pPr>
              <w:pStyle w:val="null3"/>
            </w:pPr>
            <w:r>
              <w:rPr>
                <w:sz w:val="21"/>
              </w:rPr>
              <w:t>7）《生产过程安全卫生要求总则》（GB/T 12801-2008）；</w:t>
            </w:r>
          </w:p>
          <w:p>
            <w:pPr>
              <w:pStyle w:val="null3"/>
            </w:pPr>
            <w:r>
              <w:rPr>
                <w:sz w:val="21"/>
              </w:rPr>
              <w:t>8）《工作场所有害因素职业接触限值 第1部分：化学因素》（GBZ2.1-2007）；</w:t>
            </w:r>
          </w:p>
          <w:p>
            <w:pPr>
              <w:pStyle w:val="null3"/>
            </w:pPr>
            <w:r>
              <w:rPr>
                <w:sz w:val="21"/>
              </w:rPr>
              <w:t>9）《工作场所有害因素职业接触限值 第2部分：物理因素》  （GBZ2.2-2007）；</w:t>
            </w:r>
          </w:p>
          <w:p>
            <w:pPr>
              <w:pStyle w:val="null3"/>
            </w:pPr>
            <w:r>
              <w:rPr>
                <w:sz w:val="21"/>
              </w:rPr>
              <w:t>10）《厂矿道路设计规范》（GBJ22-87）；</w:t>
            </w:r>
          </w:p>
          <w:p>
            <w:pPr>
              <w:pStyle w:val="null3"/>
            </w:pPr>
            <w:r>
              <w:rPr>
                <w:sz w:val="21"/>
              </w:rPr>
              <w:t>11）《有色金属工程设计防火规范》（GB50630-2010）；</w:t>
            </w:r>
          </w:p>
          <w:p>
            <w:pPr>
              <w:pStyle w:val="null3"/>
            </w:pPr>
            <w:r>
              <w:rPr>
                <w:sz w:val="21"/>
              </w:rPr>
              <w:t>12）《建筑灭火器配置设计规范》（GB50140-2005）；</w:t>
            </w:r>
          </w:p>
          <w:p>
            <w:pPr>
              <w:pStyle w:val="null3"/>
            </w:pPr>
            <w:r>
              <w:rPr>
                <w:sz w:val="21"/>
              </w:rPr>
              <w:t>13）《建筑设计防火规范》（GB50016-2014）；</w:t>
            </w:r>
          </w:p>
          <w:p>
            <w:pPr>
              <w:pStyle w:val="null3"/>
            </w:pPr>
            <w:r>
              <w:rPr>
                <w:sz w:val="21"/>
              </w:rPr>
              <w:t>14）《矿山电力设计规范》（GBJ50070-2009）；</w:t>
            </w:r>
          </w:p>
          <w:p>
            <w:pPr>
              <w:pStyle w:val="null3"/>
            </w:pPr>
            <w:r>
              <w:rPr>
                <w:sz w:val="21"/>
              </w:rPr>
              <w:t>15）《生产经营单位安全生产事故应急预案编制导则》（AQ/T9002-2016）；</w:t>
            </w:r>
          </w:p>
          <w:p>
            <w:pPr>
              <w:pStyle w:val="null3"/>
            </w:pPr>
            <w:r>
              <w:rPr>
                <w:sz w:val="21"/>
              </w:rPr>
              <w:t>16）《中国采矿设备手册》（科学出版社，2007年）；</w:t>
            </w:r>
          </w:p>
          <w:p>
            <w:pPr>
              <w:pStyle w:val="null3"/>
            </w:pPr>
            <w:r>
              <w:rPr>
                <w:sz w:val="21"/>
              </w:rPr>
              <w:t>17）《现代采矿手册》（冶金工业出版社，2012年）；</w:t>
            </w:r>
          </w:p>
          <w:p>
            <w:pPr>
              <w:pStyle w:val="null3"/>
            </w:pPr>
            <w:r>
              <w:rPr>
                <w:sz w:val="21"/>
              </w:rPr>
              <w:t>18）《金属非金属矿山采矿制图标准》（GB/T50564-2010）。</w:t>
            </w:r>
          </w:p>
          <w:p>
            <w:pPr>
              <w:pStyle w:val="null3"/>
              <w:jc w:val="left"/>
            </w:pPr>
            <w:r>
              <w:rPr>
                <w:sz w:val="21"/>
                <w:b/>
              </w:rPr>
              <w:t>2.主要任务及</w:t>
            </w:r>
            <w:r>
              <w:rPr>
                <w:sz w:val="21"/>
                <w:b/>
              </w:rPr>
              <w:t>工作内容：</w:t>
            </w:r>
          </w:p>
          <w:p>
            <w:pPr>
              <w:pStyle w:val="null3"/>
              <w:jc w:val="left"/>
            </w:pPr>
            <w:r>
              <w:rPr>
                <w:sz w:val="21"/>
                <w:b/>
              </w:rPr>
              <w:t>（1）</w:t>
            </w:r>
            <w:r>
              <w:rPr>
                <w:sz w:val="21"/>
              </w:rPr>
              <w:t>主要工作任务：对五华县郭田镇百岁山（梅州）饮料有限公司五华莲花山矿泉水矿拟扩大矿区范围依照有关规定，遵循独立、客观、公正的评估原则，对委托评估的采矿权进行了必要的尽职调查。在充分调查、了解和分析评估对象实际情况，依据适当的评估程序，选取合理的评估方法和评估参数，经过认真估算，确定“五华县郭田镇百岁山（梅州）饮料有限公司五华莲花山矿泉水”采矿权储量核实报告和开采方案项目的评估价值等工作。</w:t>
            </w:r>
          </w:p>
          <w:p>
            <w:pPr>
              <w:pStyle w:val="null3"/>
            </w:pPr>
            <w:r>
              <w:rPr>
                <w:sz w:val="21"/>
                <w:b/>
              </w:rPr>
              <w:t>（2</w:t>
            </w:r>
            <w:r>
              <w:rPr>
                <w:sz w:val="21"/>
                <w:b/>
              </w:rPr>
              <w:t>）矿产资源储量核实</w:t>
            </w:r>
          </w:p>
          <w:p>
            <w:pPr>
              <w:pStyle w:val="null3"/>
              <w:jc w:val="left"/>
            </w:pPr>
            <w:r>
              <w:rPr>
                <w:sz w:val="21"/>
              </w:rPr>
              <w:t>1）结合前期地质资料，进行系统的钻探工程揭露控制矿区花岗岩覆盖层厚度等特征。</w:t>
            </w:r>
          </w:p>
          <w:p>
            <w:pPr>
              <w:pStyle w:val="null3"/>
              <w:jc w:val="left"/>
            </w:pPr>
            <w:r>
              <w:rPr>
                <w:sz w:val="21"/>
              </w:rPr>
              <w:t>2）需通过对探矿工程进行系统的取样及岩矿分析测试工作，查明花岗岩特征情况。</w:t>
            </w:r>
          </w:p>
          <w:p>
            <w:pPr>
              <w:pStyle w:val="null3"/>
              <w:jc w:val="left"/>
            </w:pPr>
            <w:r>
              <w:rPr>
                <w:sz w:val="21"/>
              </w:rPr>
              <w:t>3）需通过矿区水文地质调查及矿床水工环地质测量，以及其它综合性的水工环地质勘查手段，包含钻孔简易水文地质观测，地表和地下水点的连续观测，水文、工程以及环境样品的采取和测试等，查明矿床水文、工程、环境地质条件，划分矿床开采技术条件类型。</w:t>
            </w:r>
          </w:p>
          <w:p>
            <w:pPr>
              <w:pStyle w:val="null3"/>
              <w:jc w:val="left"/>
            </w:pPr>
            <w:r>
              <w:rPr>
                <w:sz w:val="21"/>
              </w:rPr>
              <w:t>4）需通过系统的钻探工程求取探明资源量、控制资源量，满足采矿权出让控制资源量比例要求。</w:t>
            </w:r>
          </w:p>
          <w:p>
            <w:pPr>
              <w:pStyle w:val="null3"/>
              <w:jc w:val="left"/>
            </w:pPr>
            <w:r>
              <w:rPr>
                <w:sz w:val="21"/>
              </w:rPr>
              <w:t>5）需通过实施矿区地形测量、地质测量、钻探工程、取样测试分析等地质工作，编制完成百岁山（梅州）饮料有限公司五华莲花山矿泉水拟扩大矿区范围《资源储量核实报告》。</w:t>
            </w:r>
          </w:p>
          <w:p>
            <w:pPr>
              <w:pStyle w:val="null3"/>
              <w:jc w:val="left"/>
            </w:pPr>
            <w:r>
              <w:rPr>
                <w:sz w:val="21"/>
              </w:rPr>
              <w:t>6）估算资源量。</w:t>
            </w:r>
          </w:p>
          <w:p>
            <w:pPr>
              <w:pStyle w:val="null3"/>
              <w:jc w:val="left"/>
            </w:pPr>
            <w:r>
              <w:rPr>
                <w:sz w:val="21"/>
                <w:b/>
              </w:rPr>
              <w:t>（3</w:t>
            </w:r>
            <w:r>
              <w:rPr>
                <w:sz w:val="21"/>
                <w:b/>
              </w:rPr>
              <w:t>）矿产资源</w:t>
            </w:r>
            <w:r>
              <w:rPr>
                <w:sz w:val="21"/>
                <w:b/>
              </w:rPr>
              <w:t>开采</w:t>
            </w:r>
            <w:r>
              <w:rPr>
                <w:sz w:val="21"/>
                <w:b/>
              </w:rPr>
              <w:t>方案</w:t>
            </w:r>
          </w:p>
          <w:p>
            <w:pPr>
              <w:pStyle w:val="null3"/>
              <w:jc w:val="left"/>
            </w:pPr>
            <w:r>
              <w:rPr>
                <w:sz w:val="21"/>
              </w:rPr>
              <w:t>1）在安全、经济、合理的情况下，对拟设矿区范围进行统筹设计，充分利用范围内矿泉水资源进行合理开发利用，为该矿区办理采矿权登记和合理开采区内矿产资源提供依据。</w:t>
            </w:r>
          </w:p>
          <w:p>
            <w:pPr>
              <w:pStyle w:val="null3"/>
              <w:jc w:val="left"/>
            </w:pPr>
            <w:r>
              <w:rPr>
                <w:sz w:val="21"/>
              </w:rPr>
              <w:t>2)编制完成百岁山（梅州）饮料有限公司五华莲花山矿泉水拟扩大矿区范围《开采方案》。</w:t>
            </w:r>
          </w:p>
          <w:p>
            <w:pPr>
              <w:pStyle w:val="null3"/>
              <w:jc w:val="left"/>
            </w:pPr>
            <w:r>
              <w:rPr>
                <w:sz w:val="21"/>
                <w:b/>
              </w:rPr>
              <w:t>3.项目要求：</w:t>
            </w:r>
          </w:p>
          <w:p>
            <w:pPr>
              <w:pStyle w:val="null3"/>
              <w:jc w:val="left"/>
            </w:pPr>
            <w:r>
              <w:rPr>
                <w:sz w:val="21"/>
              </w:rPr>
              <w:t>1）提交的《资源储量核实报告》，并通过相关评审机构组织的专家评审。</w:t>
            </w:r>
          </w:p>
          <w:p>
            <w:pPr>
              <w:pStyle w:val="null3"/>
            </w:pPr>
            <w:r>
              <w:rPr>
                <w:sz w:val="21"/>
              </w:rPr>
              <w:t>2）提交的《开采方案》，并通过相关评审机构组织的专家评审。</w:t>
            </w:r>
          </w:p>
          <w:p>
            <w:pPr>
              <w:pStyle w:val="null3"/>
              <w:jc w:val="left"/>
            </w:pPr>
            <w:r>
              <w:rPr>
                <w:sz w:val="21"/>
              </w:rPr>
              <w:t>3）提交成果质量必须符合自然资源部门等有关规定和要求，提交成果报告份数需满足采购人需求及评审、备案需求。</w:t>
            </w:r>
          </w:p>
          <w:p>
            <w:pPr>
              <w:pStyle w:val="null3"/>
              <w:jc w:val="left"/>
            </w:pPr>
            <w:r>
              <w:rPr>
                <w:sz w:val="21"/>
              </w:rPr>
              <w:t>4）项目成果审查</w:t>
            </w:r>
          </w:p>
          <w:p>
            <w:pPr>
              <w:pStyle w:val="null3"/>
              <w:jc w:val="left"/>
            </w:pPr>
            <w:r>
              <w:rPr>
                <w:sz w:val="21"/>
              </w:rPr>
              <w:t>审查标准：按照国家和省、市自然资源局有关规定、标准审查。</w:t>
            </w:r>
          </w:p>
          <w:p>
            <w:pPr>
              <w:pStyle w:val="null3"/>
              <w:jc w:val="left"/>
            </w:pPr>
            <w:r>
              <w:rPr>
                <w:sz w:val="21"/>
              </w:rPr>
              <w:t>审查方式：按国家和省、市有关规定组织专家进行成果审查。</w:t>
            </w:r>
          </w:p>
          <w:p>
            <w:pPr>
              <w:pStyle w:val="null3"/>
              <w:jc w:val="left"/>
            </w:pPr>
            <w:r>
              <w:rPr>
                <w:sz w:val="21"/>
              </w:rPr>
              <w:t>5）中标供应商在项目的实施过程中，如采购人发现不符合前款所列有关规范（定）标准和要求的质量问题，其返工费用由中标供应商负责。</w:t>
            </w:r>
          </w:p>
          <w:p>
            <w:pPr>
              <w:pStyle w:val="null3"/>
              <w:jc w:val="left"/>
            </w:pPr>
            <w:r>
              <w:rPr>
                <w:sz w:val="21"/>
              </w:rPr>
              <w:t>6）如中标供应商在项目实施中出现质量不符合规范（定）标准和要求，经采购人书面要求限期改正，仍不能达到目的质量要求的，采购人有权单方中止合同，其费用由中标方负责，同时保留对由此耽误工期所造成的损失要求经济赔偿的权力。</w:t>
            </w:r>
          </w:p>
          <w:p>
            <w:pPr>
              <w:pStyle w:val="null3"/>
              <w:jc w:val="left"/>
            </w:pPr>
            <w:r>
              <w:rPr>
                <w:sz w:val="21"/>
                <w:b/>
              </w:rPr>
              <w:t>4.服务要求：</w:t>
            </w:r>
          </w:p>
          <w:p>
            <w:pPr>
              <w:pStyle w:val="null3"/>
              <w:jc w:val="left"/>
            </w:pPr>
            <w:r>
              <w:rPr>
                <w:sz w:val="21"/>
              </w:rPr>
              <w:t>1）供应商应配备足够数量的技术人员、物力的资源，以及设备保证项目进度要求，保证按质量按时完成采购人委托的业务并且提交成果。</w:t>
            </w:r>
          </w:p>
          <w:p>
            <w:pPr>
              <w:pStyle w:val="null3"/>
              <w:jc w:val="left"/>
            </w:pPr>
            <w:r>
              <w:rPr>
                <w:sz w:val="21"/>
              </w:rPr>
              <w:t>2）为使项目按质、按量、按时及有序实施，本项目必须有一个完善项目实施小组及项目负责人，投标供应商须在投标文件中详细序列述拟投入主要人员名单，职位及相关工作经验，并附上其相关证明材料。确保项目工作开展能更好地计划、协调和服务。</w:t>
            </w:r>
          </w:p>
          <w:p>
            <w:pPr>
              <w:pStyle w:val="null3"/>
              <w:jc w:val="left"/>
            </w:pPr>
            <w:r>
              <w:rPr>
                <w:sz w:val="21"/>
              </w:rPr>
              <w:t>3）保密要求：中标供应商在项目实施过程中，对采购人所提供的所有相关资料、数据、文件等，未经采购人书面同意不得向第三方泄露，且保密责任不因合同的终止或解除而失效。如采购人提出要求，中标供应商须无条件与采购人签订保密协议。</w:t>
            </w:r>
          </w:p>
          <w:p>
            <w:pPr>
              <w:pStyle w:val="null3"/>
              <w:jc w:val="left"/>
            </w:pPr>
            <w:r>
              <w:rPr>
                <w:sz w:val="21"/>
              </w:rPr>
              <w:t>4）项目小组成员按需列席参与采购人的会议。</w:t>
            </w:r>
          </w:p>
          <w:p>
            <w:pPr>
              <w:pStyle w:val="null3"/>
              <w:jc w:val="both"/>
            </w:pPr>
            <w:r>
              <w:rPr>
                <w:sz w:val="21"/>
              </w:rPr>
              <w:t>5）项目小组应具备24小时响应机制。</w:t>
            </w:r>
          </w:p>
          <w:p>
            <w:pPr>
              <w:pStyle w:val="null3"/>
              <w:jc w:val="both"/>
            </w:pPr>
            <w:r>
              <w:rPr>
                <w:sz w:val="21"/>
              </w:rPr>
              <w:t>5.进度计划</w:t>
            </w:r>
          </w:p>
          <w:p>
            <w:pPr>
              <w:pStyle w:val="null3"/>
              <w:jc w:val="both"/>
            </w:pPr>
            <w:r>
              <w:rPr>
                <w:sz w:val="21"/>
              </w:rPr>
              <w:t>1）合同签订后21个月内，完成项目所有的工作内容并通过专家评审。</w:t>
            </w:r>
          </w:p>
          <w:p>
            <w:pPr>
              <w:pStyle w:val="null3"/>
              <w:jc w:val="both"/>
            </w:pPr>
            <w:r>
              <w:rPr>
                <w:sz w:val="21"/>
              </w:rPr>
              <w:t>6.数据安全和保密要求</w:t>
            </w:r>
          </w:p>
          <w:p>
            <w:pPr>
              <w:pStyle w:val="null3"/>
            </w:pPr>
            <w:r>
              <w:rPr>
                <w:sz w:val="21"/>
              </w:rPr>
              <w:t>1）中标供应商应遵守国家的有关数据安全和保密规定，妥善采购人提供的资料，未经许可，不得将资料泄露给第三方。并保守各项秘密，保护对方的知识产权。如发生以上情况，泄露方承担一切后果。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1.采购代理机构：本项目是指广东协作项目管理有限公司，负责整个采购活动的组织，依法负责编制和发布招标文件，对招标文件拥有最终的解释权，不以任何身份出任评标委员会成员。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五华县自然资源局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依据国家计委印发的计价格[2002]1980号文《招标代理服务收费管理暂行办法》及发改价格[2011]534号文《国家发展改革委关于降低部分建设项目收费标准规范收费行为等有关问题的通知》中规定的收费标准，参照《关于进一步放开建设项目专业服务价格的通知》（发改价格[2015]299号），并经双方友好协商，招标代理服务费下浮10%，招标代理服务费以实际中标价作为计费基数，由中标单位支付。</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广东协作项目管理有限公司</w:t>
      </w:r>
      <w:r>
        <w:rPr/>
        <w:t>代收。具体操作要求详见</w:t>
      </w:r>
      <w:r>
        <w:rPr/>
        <w:t>广东协作项目管理有限公司</w:t>
      </w:r>
      <w:r>
        <w:rPr/>
        <w:t>有关指引，递交事宜请自行咨询</w:t>
      </w:r>
      <w:r>
        <w:rPr/>
        <w:t>广东协作项目管理有限公司</w:t>
      </w:r>
      <w:r>
        <w:rPr/>
        <w:t>；请各投标人在投标文件递交截止时间前按须知前附表规定的金额递交至</w:t>
      </w:r>
      <w:r>
        <w:rPr/>
        <w:t>广东协作项目管理有限公司</w:t>
      </w:r>
      <w:r>
        <w:rPr/>
        <w:t>，到账情况以开标时</w:t>
      </w:r>
      <w:r>
        <w:rPr/>
        <w:t>广东协作项目管理有限公司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http://www.gdxzchina.com/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http://www.gdxzchina.com/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肖工</w:t>
      </w:r>
    </w:p>
    <w:p>
      <w:pPr>
        <w:pStyle w:val="null3"/>
        <w:ind w:firstLine="480"/>
      </w:pPr>
      <w:r>
        <w:rPr/>
        <w:t>电话：</w:t>
      </w:r>
      <w:r>
        <w:rPr/>
        <w:t>0753-2501516</w:t>
      </w:r>
    </w:p>
    <w:p>
      <w:pPr>
        <w:pStyle w:val="null3"/>
        <w:ind w:firstLine="480"/>
      </w:pPr>
      <w:r>
        <w:rPr/>
        <w:t>传真：</w:t>
      </w:r>
      <w:r>
        <w:rPr/>
        <w:t>/</w:t>
      </w:r>
    </w:p>
    <w:p>
      <w:pPr>
        <w:pStyle w:val="null3"/>
        <w:ind w:firstLine="480"/>
      </w:pPr>
      <w:r>
        <w:rPr/>
        <w:t>邮箱：</w:t>
      </w:r>
      <w:r>
        <w:rPr/>
        <w:t>514000</w:t>
      </w:r>
    </w:p>
    <w:p>
      <w:pPr>
        <w:pStyle w:val="null3"/>
        <w:ind w:firstLine="480"/>
      </w:pPr>
      <w:r>
        <w:rPr/>
        <w:t>地址：</w:t>
      </w:r>
      <w:r>
        <w:rPr/>
        <w:t>梅州市梅县区新县城新兴路百福豪园63号</w:t>
      </w:r>
    </w:p>
    <w:p>
      <w:pPr>
        <w:pStyle w:val="null3"/>
        <w:ind w:firstLine="480"/>
      </w:pPr>
      <w:r>
        <w:rPr/>
        <w:t>邮编：</w:t>
      </w:r>
      <w:r>
        <w:rPr/>
        <w:t>gdxz2501516@163.com</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政府采购监督管理机构名称：五华县财政局政府采购监管股</w:t>
      </w:r>
    </w:p>
    <w:p>
      <w:pPr>
        <w:pStyle w:val="null3"/>
      </w:pPr>
      <w:r>
        <w:rPr/>
        <w:t>地 址：五华县水寨镇财兴街7号</w:t>
      </w:r>
    </w:p>
    <w:p>
      <w:pPr>
        <w:pStyle w:val="null3"/>
      </w:pPr>
      <w:r>
        <w:rPr/>
        <w:t>电 话：0753-4431000</w:t>
      </w:r>
    </w:p>
    <w:p>
      <w:pPr>
        <w:pStyle w:val="null3"/>
      </w:pPr>
      <w:r>
        <w:rPr/>
        <w:t>邮 编：514400</w:t>
      </w:r>
    </w:p>
    <w:p>
      <w:pPr>
        <w:pStyle w:val="null3"/>
      </w:pPr>
      <w:r>
        <w:rPr/>
        <w:t>传 真：0753-4431000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百岁山（梅州）饮料有限公司五华莲花山矿泉水拟扩大矿区范围的储量核实报告和开采方案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广东协作项目管理有限公司</w:t>
      </w:r>
      <w:r>
        <w:rPr/>
        <w:t>统一对外发布。</w:t>
      </w:r>
    </w:p>
    <w:p>
      <w:pPr>
        <w:pStyle w:val="null3"/>
        <w:ind w:firstLine="480"/>
      </w:pPr>
      <w:r>
        <w:rPr/>
        <w:t>（2）对</w:t>
      </w:r>
      <w:r>
        <w:rPr/>
        <w:t>广东协作项目管理有限公司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采购包1（百岁山（梅州）饮料有限公司五华莲花山矿泉水拟扩大矿区范围的储量核实报告和开采方案项目）：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采购包1（百岁山（梅州）饮料有限公司五华莲花山矿泉水拟扩大矿区范围的储量核实报告和开采方案项目）：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。分支机构投标的，须提供总公司和分公司营业执照，总公司出具给分支机构的授权书。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提供相应证明材料。或投标文件中提供《资格条件承诺函》。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供应商必须具有良好的商业信誉和健全的财务会计制度（提供2024或2025年度财务状况报告或基本开户行出具的资信证明）。或投标文件中提供《资格条件承诺函》。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按投标（响应）文件格式填报设备及专业技术能力情况。或投标文件中提供《资格条件承诺函》。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或投标文件中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本采购项目属于专门面向中小企业采购。</w:t>
            </w:r>
          </w:p>
        </w:tc>
      </w:tr>
    </w:tbl>
    <w:p>
      <w:pPr>
        <w:pStyle w:val="null3"/>
        <w:ind w:firstLine="480"/>
      </w:pPr>
      <w:r>
        <w:rPr/>
        <w:t>表二符合性审查表：</w:t>
      </w:r>
    </w:p>
    <w:p>
      <w:pPr>
        <w:pStyle w:val="null3"/>
      </w:pPr>
      <w:r>
        <w:rPr/>
        <w:t>采购包1（百岁山（梅州）饮料有限公司五华莲花山矿泉水拟扩大矿区范围的储量核实报告和开采方案项目）：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投标（响应）有效期</w:t>
            </w:r>
          </w:p>
        </w:tc>
        <w:tc>
          <w:tcPr>
            <w:tcW w:type="dxa" w:w="4238"/>
          </w:tcPr>
          <w:p>
            <w:pPr>
              <w:pStyle w:val="null3"/>
            </w:pPr>
            <w:r>
              <w:rPr/>
              <w:t>投标（响应）有效期为投标截止日起至少90天。</w:t>
            </w:r>
          </w:p>
        </w:tc>
      </w:tr>
      <w:tr>
        <w:tc>
          <w:tcPr>
            <w:tcW w:type="dxa" w:w="890"/>
          </w:tcPr>
          <w:p>
            <w:pPr>
              <w:pStyle w:val="null3"/>
            </w:pPr>
            <w:r>
              <w:rPr/>
              <w:t>2</w:t>
            </w:r>
          </w:p>
        </w:tc>
        <w:tc>
          <w:tcPr>
            <w:tcW w:type="dxa" w:w="3178"/>
          </w:tcPr>
          <w:p>
            <w:pPr>
              <w:pStyle w:val="null3"/>
            </w:pPr>
            <w:r>
              <w:rPr/>
              <w:t>提交投标（响应）函</w:t>
            </w:r>
          </w:p>
        </w:tc>
        <w:tc>
          <w:tcPr>
            <w:tcW w:type="dxa" w:w="4238"/>
          </w:tcPr>
          <w:p>
            <w:pPr>
              <w:pStyle w:val="null3"/>
            </w:pPr>
            <w:r>
              <w:rPr/>
              <w:t>提交投标（响应）函。投标（响应）文件完整且编排有序，投标内容基本完整，无重大错漏，并按要求签署、盖章。</w:t>
            </w:r>
          </w:p>
        </w:tc>
      </w:tr>
      <w:tr>
        <w:tc>
          <w:tcPr>
            <w:tcW w:type="dxa" w:w="890"/>
          </w:tcPr>
          <w:p>
            <w:pPr>
              <w:pStyle w:val="null3"/>
            </w:pPr>
            <w:r>
              <w:rPr/>
              <w:t>3</w:t>
            </w:r>
          </w:p>
        </w:tc>
        <w:tc>
          <w:tcPr>
            <w:tcW w:type="dxa" w:w="3178"/>
          </w:tcPr>
          <w:p>
            <w:pPr>
              <w:pStyle w:val="null3"/>
            </w:pPr>
            <w:r>
              <w:rPr/>
              <w:t>法定代表人证明书或法定代 表人授权委托书</w:t>
            </w:r>
          </w:p>
        </w:tc>
        <w:tc>
          <w:tcPr>
            <w:tcW w:type="dxa" w:w="4238"/>
          </w:tcPr>
          <w:p>
            <w:pPr>
              <w:pStyle w:val="null3"/>
            </w:pPr>
            <w:r>
              <w:rPr/>
              <w:t>投标文件按照招标文件规定要求提供并签署、盖章。</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投标报价是固定价且是唯一的，没有超过本项目采购预算金额。</w:t>
            </w:r>
          </w:p>
        </w:tc>
      </w:tr>
      <w:tr>
        <w:tc>
          <w:tcPr>
            <w:tcW w:type="dxa" w:w="890"/>
          </w:tcPr>
          <w:p>
            <w:pPr>
              <w:pStyle w:val="null3"/>
            </w:pPr>
            <w:r>
              <w:rPr/>
              <w:t>5</w:t>
            </w:r>
          </w:p>
        </w:tc>
        <w:tc>
          <w:tcPr>
            <w:tcW w:type="dxa" w:w="3178"/>
          </w:tcPr>
          <w:p>
            <w:pPr>
              <w:pStyle w:val="null3"/>
            </w:pPr>
            <w:r>
              <w:rPr/>
              <w:t>异常低价审查</w:t>
            </w:r>
          </w:p>
        </w:tc>
        <w:tc>
          <w:tcPr>
            <w:tcW w:type="dxa" w:w="4238"/>
          </w:tcPr>
          <w:p>
            <w:pPr>
              <w:pStyle w:val="null3"/>
            </w:pPr>
            <w:r>
              <w:rPr/>
              <w:t>根据《关于推动解决政府采购异常低价问题的通知》(财库(2026)2号)等相关规定，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x50%。·(2)投标(响应)报价低于通过符合性审查且报价次低供应商投标(响应)报价50%的，即投标(响应)报价-通过符合性审查且报价次低供应商投标(响应)报价X50%。·(3)投标(响应)报价低于最高限价45%的，即投标(响应)报价&lt;最高限价X45%。(4)其他评审委员会认为供应商报价过低，有可能影响产品质里或者不能诚信履约的情形。评审委员会启动异常低价投标(响应)审查后，应当要求相关供应商在评审现场合理的时间内提供书面说明及必要的证明材料，对投标(响应)价格作出解释。</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没有采购人不能接受的附加条件。</w:t>
            </w:r>
          </w:p>
        </w:tc>
      </w:tr>
      <w:tr>
        <w:tc>
          <w:tcPr>
            <w:tcW w:type="dxa" w:w="890"/>
          </w:tcPr>
          <w:p>
            <w:pPr>
              <w:pStyle w:val="null3"/>
            </w:pPr>
            <w:r>
              <w:rPr/>
              <w:t>7</w:t>
            </w:r>
          </w:p>
        </w:tc>
        <w:tc>
          <w:tcPr>
            <w:tcW w:type="dxa" w:w="3178"/>
          </w:tcPr>
          <w:p>
            <w:pPr>
              <w:pStyle w:val="null3"/>
            </w:pPr>
            <w:r>
              <w:rPr/>
              <w:t>未发现违反法规行为</w:t>
            </w:r>
          </w:p>
        </w:tc>
        <w:tc>
          <w:tcPr>
            <w:tcW w:type="dxa" w:w="4238"/>
          </w:tcPr>
          <w:p>
            <w:pPr>
              <w:pStyle w:val="null3"/>
            </w:pPr>
            <w:r>
              <w:rPr/>
              <w:t>未发现违反政府采购其他法规的行为。</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采购包1(百岁山（梅州）饮料有限公司五华莲花山矿泉水拟扩大矿区范围的储量核实报告和开采方案项目):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项目理解情况 (15.0分)</w:t>
            </w:r>
          </w:p>
        </w:tc>
        <w:tc>
          <w:tcPr>
            <w:tcW w:type="dxa" w:w="5076"/>
          </w:tcPr>
          <w:p>
            <w:pPr>
              <w:pStyle w:val="null3"/>
              <w:jc w:val="left"/>
            </w:pPr>
            <w:r>
              <w:rPr/>
              <w:t>根据投标人对本项目背景资料（调查区社会经济、自然地理、矿区地质背景资料）收集整理完善程度进行综合评审： 1.对本项目的背景、现状分析等内容的理解把握有深度，理解细致到位，方案完全适用本项目，完整详细，合理可行的，得15分； 2.对本项目的背景、现状分析等内容的理解清晰，大部分方案内容适用本项目的，得10分； 3.对本项目的背景、现状分析等内容方案含糊，有欠缺或者描述简单，不能完全满足项目需求的，得5分； 4.对本项目的背景、现状分析等内容的理解不完整，方案不完整，不具备相关优势的，得1分； 5.不提供方案不得分。</w:t>
            </w:r>
          </w:p>
        </w:tc>
      </w:tr>
      <w:tr>
        <w:tc>
          <w:tcPr>
            <w:tcW w:type="dxa" w:w="922"/>
            <w:gridSpan w:val="2"/>
            <w:vMerge/>
          </w:tcPr>
          <w:p/>
        </w:tc>
        <w:tc>
          <w:tcPr>
            <w:tcW w:type="dxa" w:w="2307"/>
          </w:tcPr>
          <w:p>
            <w:pPr>
              <w:pStyle w:val="null3"/>
              <w:jc w:val="left"/>
            </w:pPr>
            <w:r>
              <w:rPr/>
              <w:t>项目重、难点问题解决方案 (10.0分)</w:t>
            </w:r>
          </w:p>
        </w:tc>
        <w:tc>
          <w:tcPr>
            <w:tcW w:type="dxa" w:w="5076"/>
          </w:tcPr>
          <w:p>
            <w:pPr>
              <w:pStyle w:val="null3"/>
              <w:jc w:val="left"/>
            </w:pPr>
            <w:r>
              <w:rPr/>
              <w:t>对本项目的重、难点问题解决方案、项目工作方法进行综合评审： 1.对本项目重、难点问题理解和把握分析透彻，提出的解决方案的、工作方法清晰合理可行，有利于项目实施的，得10分； 2.对本项目重、难点问题理解和把握分析适当，提出的解决方案的、工作方法及内容简单，对项目实施有一定的参考价值的，得 7 分； 3.对本项目重、难点问题的理解和把握分析一般，提出的解决方案的、工作方法含糊，不能完全满足项目要求的，得 4 分； 4.对本项目重、难点问题理解和把握分析不全面，未提出的解决思路、工作方法，或不具备可行性的，得 1 分； 5.不提供方案不得分。</w:t>
            </w:r>
          </w:p>
        </w:tc>
      </w:tr>
      <w:tr>
        <w:tc>
          <w:tcPr>
            <w:tcW w:type="dxa" w:w="922"/>
            <w:gridSpan w:val="2"/>
            <w:vMerge/>
          </w:tcPr>
          <w:p/>
        </w:tc>
        <w:tc>
          <w:tcPr>
            <w:tcW w:type="dxa" w:w="2307"/>
          </w:tcPr>
          <w:p>
            <w:pPr>
              <w:pStyle w:val="null3"/>
              <w:jc w:val="left"/>
            </w:pPr>
            <w:r>
              <w:rPr/>
              <w:t>进度计划保障措施 (10.0分)</w:t>
            </w:r>
          </w:p>
        </w:tc>
        <w:tc>
          <w:tcPr>
            <w:tcW w:type="dxa" w:w="5076"/>
          </w:tcPr>
          <w:p>
            <w:pPr>
              <w:pStyle w:val="null3"/>
              <w:jc w:val="left"/>
            </w:pPr>
            <w:r>
              <w:rPr/>
              <w:t>对本项目进度计划保障措施进行综合评审： 1.对本项目的实施过程计划重要性理解特别透彻，完成期计划安排和实施进度计划保障措施全面，对各阶段有明确的保证体系措施，执行程度高，有效的保障项目进度，能够清晰的反映实际需求的，得10分； 2.对本项目的进度保障措施内容表达合理，符合本项目实际情况，能保障项目成果，大部分满足采购需求的，得7分； 3.对本项目的进度保障措施内容表达存在欠缺之处，难以保障项目成果，实际操作有一定难度，不能完全满足项目需求的，得4分； 4.对本项目的进度保障措施方案不合理，不能满足项目需求的，得1分； 5.不提供方案不得分。</w:t>
            </w:r>
          </w:p>
        </w:tc>
      </w:tr>
      <w:tr>
        <w:tc>
          <w:tcPr>
            <w:tcW w:type="dxa" w:w="922"/>
            <w:gridSpan w:val="2"/>
            <w:vMerge/>
          </w:tcPr>
          <w:p/>
        </w:tc>
        <w:tc>
          <w:tcPr>
            <w:tcW w:type="dxa" w:w="2307"/>
          </w:tcPr>
          <w:p>
            <w:pPr>
              <w:pStyle w:val="null3"/>
              <w:jc w:val="left"/>
            </w:pPr>
            <w:r>
              <w:rPr/>
              <w:t>服务保证措施 (10.0分)</w:t>
            </w:r>
          </w:p>
        </w:tc>
        <w:tc>
          <w:tcPr>
            <w:tcW w:type="dxa" w:w="5076"/>
          </w:tcPr>
          <w:p>
            <w:pPr>
              <w:pStyle w:val="null3"/>
              <w:jc w:val="left"/>
            </w:pPr>
            <w:r>
              <w:rPr/>
              <w:t>针对本项目的服务保证措施（包括但不限于人员保障、机制保障等）进行综合评审： 1.对本项目提供的服务保证措施内容表达清晰，内容深度贴合，有效的保障项目质量，执行程度高，完全满足或优于项目需求的，得10分； 2.提供的服务保证措施符合本项目实际情况，能保障项目质量，大部分满足采购需求的，得7分； 3.提供的服务保证措施存在欠缺之处，难以保障项目质量，实际操作有一定难度，不能完全满足项目需求的，得4分； 4.提供的服务保证措施不合理，不能满足项目需求的，得1分； 5.不提供方案不得分。</w:t>
            </w:r>
          </w:p>
        </w:tc>
      </w:tr>
      <w:tr>
        <w:tc>
          <w:tcPr>
            <w:tcW w:type="dxa" w:w="922"/>
            <w:gridSpan w:val="2"/>
            <w:vMerge/>
          </w:tcPr>
          <w:p/>
        </w:tc>
        <w:tc>
          <w:tcPr>
            <w:tcW w:type="dxa" w:w="2307"/>
          </w:tcPr>
          <w:p>
            <w:pPr>
              <w:pStyle w:val="null3"/>
              <w:jc w:val="left"/>
            </w:pPr>
            <w:r>
              <w:rPr/>
              <w:t>质量保证措施 (15.0分)</w:t>
            </w:r>
          </w:p>
        </w:tc>
        <w:tc>
          <w:tcPr>
            <w:tcW w:type="dxa" w:w="5076"/>
          </w:tcPr>
          <w:p>
            <w:pPr>
              <w:pStyle w:val="null3"/>
              <w:jc w:val="left"/>
            </w:pPr>
            <w:r>
              <w:rPr/>
              <w:t>项目质量保证措施进行综合评审: 1.对本项目提供的质量保证措施内容表达清晰，内容深度贴合，有效的保障项目质量要求，执行程度高，完全满足或优于项目需求的，得15分； 2.对本项目提供的质量保证措施符合实际情况，大部分满足采购需求的，得10分； 3.对本项目提供的质量保证措施存在欠缺之处，难以保证项目质量要求，实际操作有一定难度，不能完全满足项目需求的，得5分； 4.对本项目提供的质量保证措施不合理，不能满足项目质量要求的，得1分； 5.不提供方案不得分。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(15.0分)</w:t>
            </w:r>
          </w:p>
        </w:tc>
        <w:tc>
          <w:tcPr>
            <w:tcW w:type="dxa" w:w="5076"/>
          </w:tcPr>
          <w:p>
            <w:pPr>
              <w:pStyle w:val="null3"/>
              <w:jc w:val="left"/>
            </w:pPr>
            <w:r>
              <w:rPr/>
              <w:t>供应商自2021年以来（以合同签订时间为准）承接的同类项目业绩（矿泉水资源勘查或储量核实或普查等相关项目），每提供一类型矿泉水勘查得3分，不提供不得分;本项最高得15分。 【备注：须提供合同关键页扫描件，不提供不得分。】</w:t>
            </w:r>
          </w:p>
        </w:tc>
      </w:tr>
      <w:tr>
        <w:tc>
          <w:tcPr>
            <w:tcW w:type="dxa" w:w="922"/>
            <w:gridSpan w:val="2"/>
            <w:vMerge/>
          </w:tcPr>
          <w:p/>
        </w:tc>
        <w:tc>
          <w:tcPr>
            <w:tcW w:type="dxa" w:w="2307"/>
          </w:tcPr>
          <w:p>
            <w:pPr>
              <w:pStyle w:val="null3"/>
              <w:jc w:val="left"/>
            </w:pPr>
            <w:r>
              <w:rPr/>
              <w:t>主要负责人 (10.0分)</w:t>
            </w:r>
          </w:p>
        </w:tc>
        <w:tc>
          <w:tcPr>
            <w:tcW w:type="dxa" w:w="5076"/>
          </w:tcPr>
          <w:p>
            <w:pPr>
              <w:pStyle w:val="null3"/>
              <w:jc w:val="left"/>
            </w:pPr>
            <w:r>
              <w:rPr/>
              <w:t>1.项目负责人：具有水工环地质正高级工程师职称的，得5分；具有水工环地质副高级工程师职称的，得3分；具有水工环地质中级工程师职称的，得1分；本小项最高得5分。 2.项目技术负责人：具有水工环地质正高级工程师职称的，得5分；具有水工环地质副高级工程师职称的，得3分；具有水工环地质中级工程师职称的，得1分；本小项最高得5分。 （注：本项最高得10分，上述人员不得兼任，提供职称证书及投标截止时间前三个月内任意一个月的社保缴纳凭证扫描件，否则不得分）</w:t>
            </w:r>
          </w:p>
        </w:tc>
      </w:tr>
      <w:tr>
        <w:tc>
          <w:tcPr>
            <w:tcW w:type="dxa" w:w="922"/>
            <w:gridSpan w:val="2"/>
            <w:vMerge/>
          </w:tcPr>
          <w:p/>
        </w:tc>
        <w:tc>
          <w:tcPr>
            <w:tcW w:type="dxa" w:w="2307"/>
          </w:tcPr>
          <w:p>
            <w:pPr>
              <w:pStyle w:val="null3"/>
              <w:jc w:val="left"/>
            </w:pPr>
            <w:r>
              <w:rPr/>
              <w:t>投入的其他人员情况 (5.0分)</w:t>
            </w:r>
          </w:p>
        </w:tc>
        <w:tc>
          <w:tcPr>
            <w:tcW w:type="dxa" w:w="5076"/>
          </w:tcPr>
          <w:p>
            <w:pPr>
              <w:pStyle w:val="null3"/>
              <w:jc w:val="left"/>
            </w:pPr>
            <w:r>
              <w:rPr/>
              <w:t>具有水工环地质正高级工程师职称的，每提供1人得2分，具有水工环地质副高级工程师职称的，每提供1人得1分，具有水工环地质中级工程师职称的，每提供1人得0.5分；（注：本项最高得5分，上述人员不得兼任，提供职称证书及投标截止时间前三个月内任意一个月的社保缴纳凭证扫描件，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p>
    <w:p>
      <w:pPr>
        <w:pStyle w:val="null3"/>
        <w:spacing w:before="150" w:after="150"/>
        <w:jc w:val="both"/>
      </w:pPr>
      <w:r>
        <w:rPr>
          <w:sz w:val="24"/>
        </w:rPr>
        <w:t>根据</w:t>
      </w:r>
      <w:r>
        <w:rPr>
          <w:sz w:val="24"/>
          <w:u w:val="single"/>
        </w:rPr>
        <w:t xml:space="preserve">         </w:t>
      </w:r>
      <w:r>
        <w:rPr>
          <w:sz w:val="24"/>
          <w:u w:val="single"/>
        </w:rPr>
        <w:t>项目</w:t>
      </w:r>
      <w:r>
        <w:rPr>
          <w:sz w:val="24"/>
        </w:rPr>
        <w:t>的采购结果，按照《中华人民共和国政府采购法》，《中华人民共和国民法典</w:t>
      </w:r>
      <w:r>
        <w:rPr>
          <w:sz w:val="24"/>
        </w:rPr>
        <w:t>(</w:t>
      </w:r>
      <w:r>
        <w:rPr>
          <w:sz w:val="24"/>
        </w:rPr>
        <w:t>合同编</w:t>
      </w:r>
      <w:r>
        <w:rPr>
          <w:sz w:val="24"/>
        </w:rPr>
        <w:t>)</w:t>
      </w:r>
      <w:r>
        <w:rPr>
          <w:sz w:val="24"/>
        </w:rPr>
        <w:t>》的规定，经双方协商，本着平等互利和诚实信用的原则，一致同意遵守本合同如下。</w:t>
      </w:r>
    </w:p>
    <w:p>
      <w:pPr>
        <w:pStyle w:val="null3"/>
        <w:jc w:val="both"/>
      </w:pPr>
      <w:r>
        <w:rPr>
          <w:sz w:val="24"/>
          <w:b/>
        </w:rPr>
        <w:t>一、合同金额</w:t>
      </w:r>
    </w:p>
    <w:p>
      <w:pPr>
        <w:pStyle w:val="null3"/>
        <w:jc w:val="both"/>
      </w:pPr>
      <w:r>
        <w:rPr>
          <w:sz w:val="24"/>
        </w:rPr>
        <w:t>　　合同金额为（大写）：</w:t>
      </w:r>
      <w:r>
        <w:rPr>
          <w:sz w:val="24"/>
        </w:rPr>
        <w:t>_____________</w:t>
      </w:r>
      <w:r>
        <w:rPr>
          <w:sz w:val="24"/>
        </w:rPr>
        <w:t>元（￥</w:t>
      </w:r>
      <w:r>
        <w:rPr>
          <w:sz w:val="24"/>
        </w:rPr>
        <w:t>_________</w:t>
      </w:r>
      <w:r>
        <w:rPr>
          <w:sz w:val="24"/>
        </w:rPr>
        <w:t>元）人民币。</w:t>
      </w:r>
    </w:p>
    <w:p>
      <w:pPr>
        <w:pStyle w:val="null3"/>
        <w:jc w:val="both"/>
      </w:pPr>
      <w:r>
        <w:rPr>
          <w:sz w:val="24"/>
          <w:b/>
        </w:rPr>
        <w:t>二、服务范围</w:t>
      </w:r>
    </w:p>
    <w:p>
      <w:pPr>
        <w:pStyle w:val="null3"/>
        <w:jc w:val="both"/>
      </w:pPr>
      <w:r>
        <w:rPr>
          <w:sz w:val="24"/>
        </w:rPr>
        <w:t>　　甲方聘请乙方提供以下服务：</w:t>
      </w:r>
    </w:p>
    <w:p>
      <w:pPr>
        <w:pStyle w:val="null3"/>
        <w:jc w:val="both"/>
      </w:pPr>
      <w:r>
        <w:rPr>
          <w:sz w:val="24"/>
          <w:b/>
        </w:rPr>
        <w:t>1.</w:t>
      </w:r>
      <w:r>
        <w:rPr>
          <w:sz w:val="24"/>
          <w:b/>
        </w:rPr>
        <w:t>主要任务：</w:t>
      </w:r>
    </w:p>
    <w:p>
      <w:pPr>
        <w:pStyle w:val="null3"/>
        <w:spacing w:before="150" w:after="150"/>
        <w:ind w:firstLine="480"/>
        <w:jc w:val="both"/>
      </w:pPr>
      <w:r>
        <w:rPr>
          <w:sz w:val="24"/>
        </w:rPr>
        <w:t>对五华县郭田镇百岁山（梅州）饮料有限公司五华莲花山矿泉水矿拟扩大矿区范围依照有关规定，遵循独立、客观、公正的评估原则，对委托评估的采矿权进行了必要的尽职调查。在充分调查、了解和分析评估对象实际情况，依据适当的评估程序，选取合理的评估方法和评估参数，经过认真估算，确定</w:t>
      </w:r>
      <w:r>
        <w:rPr>
          <w:sz w:val="24"/>
        </w:rPr>
        <w:t>“五华县郭田镇百岁山（梅州）饮料有限公司五华莲花山矿泉水”采矿权储量核实报告和开采方案项目的评估价值等工作。</w:t>
      </w:r>
    </w:p>
    <w:p>
      <w:pPr>
        <w:pStyle w:val="null3"/>
        <w:jc w:val="both"/>
      </w:pPr>
      <w:r>
        <w:rPr>
          <w:sz w:val="24"/>
          <w:b/>
        </w:rPr>
        <w:t>2.</w:t>
      </w:r>
      <w:r>
        <w:rPr>
          <w:sz w:val="24"/>
          <w:b/>
        </w:rPr>
        <w:t>工作依据：</w:t>
      </w:r>
    </w:p>
    <w:p>
      <w:pPr>
        <w:pStyle w:val="null3"/>
        <w:ind w:firstLine="422"/>
      </w:pPr>
      <w:r>
        <w:rPr>
          <w:sz w:val="24"/>
          <w:b/>
        </w:rPr>
        <w:t>（</w:t>
      </w:r>
      <w:r>
        <w:rPr>
          <w:sz w:val="24"/>
          <w:b/>
        </w:rPr>
        <w:t>1</w:t>
      </w:r>
      <w:r>
        <w:rPr>
          <w:sz w:val="24"/>
          <w:b/>
        </w:rPr>
        <w:t>）资源储量核实</w:t>
      </w:r>
    </w:p>
    <w:p>
      <w:pPr>
        <w:pStyle w:val="null3"/>
        <w:ind w:firstLine="420"/>
        <w:jc w:val="left"/>
      </w:pPr>
      <w:r>
        <w:rPr>
          <w:sz w:val="24"/>
        </w:rPr>
        <w:t>1</w:t>
      </w:r>
      <w:r>
        <w:rPr>
          <w:sz w:val="24"/>
        </w:rPr>
        <w:t>）《矿产地质勘查规范 建筑用石料类》（</w:t>
      </w:r>
      <w:r>
        <w:rPr>
          <w:sz w:val="24"/>
        </w:rPr>
        <w:t>DZ/T 0341-2020</w:t>
      </w:r>
      <w:r>
        <w:rPr>
          <w:sz w:val="24"/>
        </w:rPr>
        <w:t>）；</w:t>
      </w:r>
    </w:p>
    <w:p>
      <w:pPr>
        <w:pStyle w:val="null3"/>
        <w:ind w:firstLine="420"/>
        <w:jc w:val="left"/>
      </w:pPr>
      <w:r>
        <w:rPr>
          <w:sz w:val="24"/>
        </w:rPr>
        <w:t>2</w:t>
      </w:r>
      <w:r>
        <w:rPr>
          <w:sz w:val="24"/>
        </w:rPr>
        <w:t>）《建设用砂》（</w:t>
      </w:r>
      <w:r>
        <w:rPr>
          <w:sz w:val="24"/>
        </w:rPr>
        <w:t>GB/T 14684-2022</w:t>
      </w:r>
      <w:r>
        <w:rPr>
          <w:sz w:val="24"/>
        </w:rPr>
        <w:t>）；</w:t>
      </w:r>
    </w:p>
    <w:p>
      <w:pPr>
        <w:pStyle w:val="null3"/>
        <w:ind w:firstLine="420"/>
        <w:jc w:val="left"/>
      </w:pPr>
      <w:r>
        <w:rPr>
          <w:sz w:val="24"/>
        </w:rPr>
        <w:t>3</w:t>
      </w:r>
      <w:r>
        <w:rPr>
          <w:sz w:val="24"/>
        </w:rPr>
        <w:t>）《建设用卵石、碎石》（</w:t>
      </w:r>
      <w:r>
        <w:rPr>
          <w:sz w:val="24"/>
        </w:rPr>
        <w:t>GB/T 14685-2022</w:t>
      </w:r>
      <w:r>
        <w:rPr>
          <w:sz w:val="24"/>
        </w:rPr>
        <w:t>）；</w:t>
      </w:r>
    </w:p>
    <w:p>
      <w:pPr>
        <w:pStyle w:val="null3"/>
        <w:ind w:firstLine="420"/>
        <w:jc w:val="left"/>
      </w:pPr>
      <w:r>
        <w:rPr>
          <w:sz w:val="24"/>
        </w:rPr>
        <w:t>4</w:t>
      </w:r>
      <w:r>
        <w:rPr>
          <w:sz w:val="24"/>
        </w:rPr>
        <w:t>）《固体矿产地质勘查报告编写规范》（</w:t>
      </w:r>
      <w:r>
        <w:rPr>
          <w:sz w:val="24"/>
        </w:rPr>
        <w:t>DZ/T 0033-2020</w:t>
      </w:r>
      <w:r>
        <w:rPr>
          <w:sz w:val="24"/>
        </w:rPr>
        <w:t>）；</w:t>
      </w:r>
    </w:p>
    <w:p>
      <w:pPr>
        <w:pStyle w:val="null3"/>
        <w:ind w:firstLine="420"/>
        <w:jc w:val="left"/>
      </w:pPr>
      <w:r>
        <w:rPr>
          <w:sz w:val="24"/>
        </w:rPr>
        <w:t>5</w:t>
      </w:r>
      <w:r>
        <w:rPr>
          <w:sz w:val="24"/>
        </w:rPr>
        <w:t>）《固体矿产勘查地质资料综合整理、综合研究规定》（</w:t>
      </w:r>
      <w:r>
        <w:rPr>
          <w:sz w:val="24"/>
        </w:rPr>
        <w:t>DZ/T0079-2015</w:t>
      </w:r>
      <w:r>
        <w:rPr>
          <w:sz w:val="24"/>
        </w:rPr>
        <w:t>）；</w:t>
      </w:r>
    </w:p>
    <w:p>
      <w:pPr>
        <w:pStyle w:val="null3"/>
        <w:ind w:firstLine="420"/>
        <w:jc w:val="left"/>
      </w:pPr>
      <w:r>
        <w:rPr>
          <w:sz w:val="24"/>
        </w:rPr>
        <w:t>6</w:t>
      </w:r>
      <w:r>
        <w:rPr>
          <w:sz w:val="24"/>
        </w:rPr>
        <w:t>）《地质矿产勘查测量规范》（</w:t>
      </w:r>
      <w:r>
        <w:rPr>
          <w:sz w:val="24"/>
        </w:rPr>
        <w:t>GB/T 18341-2001</w:t>
      </w:r>
      <w:r>
        <w:rPr>
          <w:sz w:val="24"/>
        </w:rPr>
        <w:t>）；</w:t>
      </w:r>
    </w:p>
    <w:p>
      <w:pPr>
        <w:pStyle w:val="null3"/>
        <w:ind w:firstLine="420"/>
        <w:jc w:val="left"/>
      </w:pPr>
      <w:r>
        <w:rPr>
          <w:sz w:val="24"/>
        </w:rPr>
        <w:t>7</w:t>
      </w:r>
      <w:r>
        <w:rPr>
          <w:sz w:val="24"/>
        </w:rPr>
        <w:t>）《地质矿产实验室测试质量管理规范》（</w:t>
      </w:r>
      <w:r>
        <w:rPr>
          <w:sz w:val="24"/>
        </w:rPr>
        <w:t>DZ/T 0130-2015</w:t>
      </w:r>
      <w:r>
        <w:rPr>
          <w:sz w:val="24"/>
        </w:rPr>
        <w:t>）；</w:t>
      </w:r>
    </w:p>
    <w:p>
      <w:pPr>
        <w:pStyle w:val="null3"/>
        <w:ind w:firstLine="420"/>
        <w:jc w:val="left"/>
      </w:pPr>
      <w:r>
        <w:rPr>
          <w:sz w:val="24"/>
        </w:rPr>
        <w:t>8</w:t>
      </w:r>
      <w:r>
        <w:rPr>
          <w:sz w:val="24"/>
        </w:rPr>
        <w:t>）《工程测量规范》（</w:t>
      </w:r>
      <w:r>
        <w:rPr>
          <w:sz w:val="24"/>
        </w:rPr>
        <w:t>GB 50026-2017</w:t>
      </w:r>
      <w:r>
        <w:rPr>
          <w:sz w:val="24"/>
        </w:rPr>
        <w:t>）；</w:t>
      </w:r>
    </w:p>
    <w:p>
      <w:pPr>
        <w:pStyle w:val="null3"/>
        <w:ind w:firstLine="420"/>
        <w:jc w:val="left"/>
      </w:pPr>
      <w:r>
        <w:rPr>
          <w:sz w:val="24"/>
        </w:rPr>
        <w:t>9</w:t>
      </w:r>
      <w:r>
        <w:rPr>
          <w:sz w:val="24"/>
        </w:rPr>
        <w:t>）《固体矿产勘查原始地质编录规定》（</w:t>
      </w:r>
      <w:r>
        <w:rPr>
          <w:sz w:val="24"/>
        </w:rPr>
        <w:t>DZ/T 0078-2015</w:t>
      </w:r>
      <w:r>
        <w:rPr>
          <w:sz w:val="24"/>
        </w:rPr>
        <w:t>）；</w:t>
      </w:r>
    </w:p>
    <w:p>
      <w:pPr>
        <w:pStyle w:val="null3"/>
        <w:ind w:firstLine="420"/>
        <w:jc w:val="left"/>
      </w:pPr>
      <w:r>
        <w:rPr>
          <w:sz w:val="24"/>
        </w:rPr>
        <w:t>10</w:t>
      </w:r>
      <w:r>
        <w:rPr>
          <w:sz w:val="24"/>
        </w:rPr>
        <w:t>）《固体矿产资源储量分类》（</w:t>
      </w:r>
      <w:r>
        <w:rPr>
          <w:sz w:val="24"/>
        </w:rPr>
        <w:t>GB/T 17766-2020</w:t>
      </w:r>
      <w:r>
        <w:rPr>
          <w:sz w:val="24"/>
        </w:rPr>
        <w:t>）；</w:t>
      </w:r>
    </w:p>
    <w:p>
      <w:pPr>
        <w:pStyle w:val="null3"/>
        <w:ind w:firstLine="420"/>
        <w:jc w:val="left"/>
      </w:pPr>
      <w:r>
        <w:rPr>
          <w:sz w:val="24"/>
        </w:rPr>
        <w:t>11</w:t>
      </w:r>
      <w:r>
        <w:rPr>
          <w:sz w:val="24"/>
        </w:rPr>
        <w:t>）《矿区水文地质工程地质勘探规范》（</w:t>
      </w:r>
      <w:r>
        <w:rPr>
          <w:sz w:val="24"/>
        </w:rPr>
        <w:t>GB 12719-2021</w:t>
      </w:r>
      <w:r>
        <w:rPr>
          <w:sz w:val="24"/>
        </w:rPr>
        <w:t>）。</w:t>
      </w:r>
    </w:p>
    <w:p>
      <w:pPr>
        <w:pStyle w:val="null3"/>
        <w:ind w:firstLine="211"/>
      </w:pPr>
      <w:r>
        <w:rPr>
          <w:sz w:val="24"/>
          <w:b/>
        </w:rPr>
        <w:t>（</w:t>
      </w:r>
      <w:r>
        <w:rPr>
          <w:sz w:val="24"/>
          <w:b/>
        </w:rPr>
        <w:t>2</w:t>
      </w:r>
      <w:r>
        <w:rPr>
          <w:sz w:val="24"/>
          <w:b/>
        </w:rPr>
        <w:t>）矿产资源</w:t>
      </w:r>
      <w:r>
        <w:rPr>
          <w:sz w:val="24"/>
          <w:b/>
        </w:rPr>
        <w:t>开采方案</w:t>
      </w:r>
    </w:p>
    <w:p>
      <w:pPr>
        <w:pStyle w:val="null3"/>
        <w:ind w:firstLine="420"/>
      </w:pPr>
      <w:r>
        <w:rPr>
          <w:sz w:val="24"/>
        </w:rPr>
        <w:t>1</w:t>
      </w:r>
      <w:r>
        <w:rPr>
          <w:sz w:val="24"/>
        </w:rPr>
        <w:t>）《金属非金属矿山安全规程》（</w:t>
      </w:r>
      <w:r>
        <w:rPr>
          <w:sz w:val="24"/>
        </w:rPr>
        <w:t>GB16423-2006</w:t>
      </w:r>
      <w:r>
        <w:rPr>
          <w:sz w:val="24"/>
        </w:rPr>
        <w:t>）；</w:t>
      </w:r>
    </w:p>
    <w:p>
      <w:pPr>
        <w:pStyle w:val="null3"/>
        <w:ind w:firstLine="420"/>
      </w:pPr>
      <w:r>
        <w:rPr>
          <w:sz w:val="24"/>
        </w:rPr>
        <w:t>2</w:t>
      </w:r>
      <w:r>
        <w:rPr>
          <w:sz w:val="24"/>
        </w:rPr>
        <w:t>）《爆破安全规程》（</w:t>
      </w:r>
      <w:r>
        <w:rPr>
          <w:sz w:val="24"/>
        </w:rPr>
        <w:t>GB6722-2014</w:t>
      </w:r>
      <w:r>
        <w:rPr>
          <w:sz w:val="24"/>
        </w:rPr>
        <w:t>）；</w:t>
      </w:r>
    </w:p>
    <w:p>
      <w:pPr>
        <w:pStyle w:val="null3"/>
        <w:ind w:firstLine="420"/>
      </w:pPr>
      <w:r>
        <w:rPr>
          <w:sz w:val="24"/>
        </w:rPr>
        <w:t>3</w:t>
      </w:r>
      <w:r>
        <w:rPr>
          <w:sz w:val="24"/>
        </w:rPr>
        <w:t>）《矿山安全标志》（</w:t>
      </w:r>
      <w:r>
        <w:rPr>
          <w:sz w:val="24"/>
        </w:rPr>
        <w:t>GB14161-2008</w:t>
      </w:r>
      <w:r>
        <w:rPr>
          <w:sz w:val="24"/>
        </w:rPr>
        <w:t>）；</w:t>
      </w:r>
    </w:p>
    <w:p>
      <w:pPr>
        <w:pStyle w:val="null3"/>
        <w:ind w:firstLine="420"/>
      </w:pPr>
      <w:r>
        <w:rPr>
          <w:sz w:val="24"/>
        </w:rPr>
        <w:t>4</w:t>
      </w:r>
      <w:r>
        <w:rPr>
          <w:sz w:val="24"/>
        </w:rPr>
        <w:t>）《工业企业设计卫生标准》（</w:t>
      </w:r>
      <w:r>
        <w:rPr>
          <w:sz w:val="24"/>
        </w:rPr>
        <w:t>GBZ1-2010</w:t>
      </w:r>
      <w:r>
        <w:rPr>
          <w:sz w:val="24"/>
        </w:rPr>
        <w:t>）；</w:t>
      </w:r>
    </w:p>
    <w:p>
      <w:pPr>
        <w:pStyle w:val="null3"/>
        <w:ind w:firstLine="420"/>
      </w:pPr>
      <w:r>
        <w:rPr>
          <w:sz w:val="24"/>
        </w:rPr>
        <w:t>5</w:t>
      </w:r>
      <w:r>
        <w:rPr>
          <w:sz w:val="24"/>
        </w:rPr>
        <w:t>）《工业企业厂界环境噪声排放标准》（</w:t>
      </w:r>
      <w:r>
        <w:rPr>
          <w:sz w:val="24"/>
        </w:rPr>
        <w:t>GB12348-2008</w:t>
      </w:r>
      <w:r>
        <w:rPr>
          <w:sz w:val="24"/>
        </w:rPr>
        <w:t>）；</w:t>
      </w:r>
    </w:p>
    <w:p>
      <w:pPr>
        <w:pStyle w:val="null3"/>
        <w:ind w:firstLine="420"/>
      </w:pPr>
      <w:r>
        <w:rPr>
          <w:sz w:val="24"/>
        </w:rPr>
        <w:t>6</w:t>
      </w:r>
      <w:r>
        <w:rPr>
          <w:sz w:val="24"/>
        </w:rPr>
        <w:t>）《工业企业噪声卫生标准》（</w:t>
      </w:r>
      <w:r>
        <w:rPr>
          <w:sz w:val="24"/>
        </w:rPr>
        <w:t>GB1-2010</w:t>
      </w:r>
      <w:r>
        <w:rPr>
          <w:sz w:val="24"/>
        </w:rPr>
        <w:t>）；</w:t>
      </w:r>
    </w:p>
    <w:p>
      <w:pPr>
        <w:pStyle w:val="null3"/>
        <w:ind w:firstLine="420"/>
      </w:pPr>
      <w:r>
        <w:rPr>
          <w:sz w:val="24"/>
        </w:rPr>
        <w:t>7</w:t>
      </w:r>
      <w:r>
        <w:rPr>
          <w:sz w:val="24"/>
        </w:rPr>
        <w:t>）《生产过程安全卫生要求总则》（</w:t>
      </w:r>
      <w:r>
        <w:rPr>
          <w:sz w:val="24"/>
        </w:rPr>
        <w:t>GB/T 12801-2008</w:t>
      </w:r>
      <w:r>
        <w:rPr>
          <w:sz w:val="24"/>
        </w:rPr>
        <w:t>）；</w:t>
      </w:r>
    </w:p>
    <w:p>
      <w:pPr>
        <w:pStyle w:val="null3"/>
        <w:ind w:firstLine="420"/>
      </w:pPr>
      <w:r>
        <w:rPr>
          <w:sz w:val="24"/>
        </w:rPr>
        <w:t>8</w:t>
      </w:r>
      <w:r>
        <w:rPr>
          <w:sz w:val="24"/>
        </w:rPr>
        <w:t>）《工作场所有害因素职业接触限值 第</w:t>
      </w:r>
      <w:r>
        <w:rPr>
          <w:sz w:val="24"/>
        </w:rPr>
        <w:t>1</w:t>
      </w:r>
      <w:r>
        <w:rPr>
          <w:sz w:val="24"/>
        </w:rPr>
        <w:t>部分：化学因素》（</w:t>
      </w:r>
      <w:r>
        <w:rPr>
          <w:sz w:val="24"/>
        </w:rPr>
        <w:t>GBZ2.1-2007</w:t>
      </w:r>
      <w:r>
        <w:rPr>
          <w:sz w:val="24"/>
        </w:rPr>
        <w:t>）；</w:t>
      </w:r>
    </w:p>
    <w:p>
      <w:pPr>
        <w:pStyle w:val="null3"/>
        <w:ind w:firstLine="420"/>
      </w:pPr>
      <w:r>
        <w:rPr>
          <w:sz w:val="24"/>
        </w:rPr>
        <w:t>9</w:t>
      </w:r>
      <w:r>
        <w:rPr>
          <w:sz w:val="24"/>
        </w:rPr>
        <w:t>）《工作场所有害因素职业接触限值 第</w:t>
      </w:r>
      <w:r>
        <w:rPr>
          <w:sz w:val="24"/>
        </w:rPr>
        <w:t>2</w:t>
      </w:r>
      <w:r>
        <w:rPr>
          <w:sz w:val="24"/>
        </w:rPr>
        <w:t>部分：物理因素》  （</w:t>
      </w:r>
      <w:r>
        <w:rPr>
          <w:sz w:val="24"/>
        </w:rPr>
        <w:t>GBZ2.2-2007</w:t>
      </w:r>
      <w:r>
        <w:rPr>
          <w:sz w:val="24"/>
        </w:rPr>
        <w:t>）；</w:t>
      </w:r>
    </w:p>
    <w:p>
      <w:pPr>
        <w:pStyle w:val="null3"/>
        <w:ind w:firstLine="420"/>
      </w:pPr>
      <w:r>
        <w:rPr>
          <w:sz w:val="24"/>
        </w:rPr>
        <w:t>10</w:t>
      </w:r>
      <w:r>
        <w:rPr>
          <w:sz w:val="24"/>
        </w:rPr>
        <w:t>）《厂矿道路设计规范》（</w:t>
      </w:r>
      <w:r>
        <w:rPr>
          <w:sz w:val="24"/>
        </w:rPr>
        <w:t>GBJ22-87</w:t>
      </w:r>
      <w:r>
        <w:rPr>
          <w:sz w:val="24"/>
        </w:rPr>
        <w:t>）；</w:t>
      </w:r>
    </w:p>
    <w:p>
      <w:pPr>
        <w:pStyle w:val="null3"/>
        <w:ind w:firstLine="420"/>
      </w:pPr>
      <w:r>
        <w:rPr>
          <w:sz w:val="24"/>
        </w:rPr>
        <w:t>11</w:t>
      </w:r>
      <w:r>
        <w:rPr>
          <w:sz w:val="24"/>
        </w:rPr>
        <w:t>）《有色金属工程设计防火规范》（</w:t>
      </w:r>
      <w:r>
        <w:rPr>
          <w:sz w:val="24"/>
        </w:rPr>
        <w:t>GB50630-2010</w:t>
      </w:r>
      <w:r>
        <w:rPr>
          <w:sz w:val="24"/>
        </w:rPr>
        <w:t>）；</w:t>
      </w:r>
    </w:p>
    <w:p>
      <w:pPr>
        <w:pStyle w:val="null3"/>
        <w:ind w:firstLine="420"/>
      </w:pPr>
      <w:r>
        <w:rPr>
          <w:sz w:val="24"/>
        </w:rPr>
        <w:t>12</w:t>
      </w:r>
      <w:r>
        <w:rPr>
          <w:sz w:val="24"/>
        </w:rPr>
        <w:t>）《建筑灭火器配置设计规范》（</w:t>
      </w:r>
      <w:r>
        <w:rPr>
          <w:sz w:val="24"/>
        </w:rPr>
        <w:t>GB50140-2005</w:t>
      </w:r>
      <w:r>
        <w:rPr>
          <w:sz w:val="24"/>
        </w:rPr>
        <w:t>）；</w:t>
      </w:r>
    </w:p>
    <w:p>
      <w:pPr>
        <w:pStyle w:val="null3"/>
        <w:ind w:firstLine="420"/>
      </w:pPr>
      <w:r>
        <w:rPr>
          <w:sz w:val="24"/>
        </w:rPr>
        <w:t>13</w:t>
      </w:r>
      <w:r>
        <w:rPr>
          <w:sz w:val="24"/>
        </w:rPr>
        <w:t>）《建筑设计防火规范》（</w:t>
      </w:r>
      <w:r>
        <w:rPr>
          <w:sz w:val="24"/>
        </w:rPr>
        <w:t>GB50016-2014</w:t>
      </w:r>
      <w:r>
        <w:rPr>
          <w:sz w:val="24"/>
        </w:rPr>
        <w:t>）；</w:t>
      </w:r>
    </w:p>
    <w:p>
      <w:pPr>
        <w:pStyle w:val="null3"/>
        <w:ind w:firstLine="420"/>
      </w:pPr>
      <w:r>
        <w:rPr>
          <w:sz w:val="24"/>
        </w:rPr>
        <w:t>14</w:t>
      </w:r>
      <w:r>
        <w:rPr>
          <w:sz w:val="24"/>
        </w:rPr>
        <w:t>）《矿山电力设计规范》（</w:t>
      </w:r>
      <w:r>
        <w:rPr>
          <w:sz w:val="24"/>
        </w:rPr>
        <w:t>GBJ50070-2009</w:t>
      </w:r>
      <w:r>
        <w:rPr>
          <w:sz w:val="24"/>
        </w:rPr>
        <w:t>）；</w:t>
      </w:r>
    </w:p>
    <w:p>
      <w:pPr>
        <w:pStyle w:val="null3"/>
        <w:ind w:firstLine="420"/>
      </w:pPr>
      <w:r>
        <w:rPr>
          <w:sz w:val="24"/>
        </w:rPr>
        <w:t>15</w:t>
      </w:r>
      <w:r>
        <w:rPr>
          <w:sz w:val="24"/>
        </w:rPr>
        <w:t>）《生产经营单位安全生产事故应急预案编制导则》（</w:t>
      </w:r>
      <w:r>
        <w:rPr>
          <w:sz w:val="24"/>
        </w:rPr>
        <w:t>AQ/T9002-2016</w:t>
      </w:r>
      <w:r>
        <w:rPr>
          <w:sz w:val="24"/>
        </w:rPr>
        <w:t>）；</w:t>
      </w:r>
    </w:p>
    <w:p>
      <w:pPr>
        <w:pStyle w:val="null3"/>
        <w:ind w:firstLine="420"/>
      </w:pPr>
      <w:r>
        <w:rPr>
          <w:sz w:val="24"/>
        </w:rPr>
        <w:t>16</w:t>
      </w:r>
      <w:r>
        <w:rPr>
          <w:sz w:val="24"/>
        </w:rPr>
        <w:t>）《中国采矿设备手册》（科学出版社，</w:t>
      </w:r>
      <w:r>
        <w:rPr>
          <w:sz w:val="24"/>
        </w:rPr>
        <w:t>2007</w:t>
      </w:r>
      <w:r>
        <w:rPr>
          <w:sz w:val="24"/>
        </w:rPr>
        <w:t>年）；</w:t>
      </w:r>
    </w:p>
    <w:p>
      <w:pPr>
        <w:pStyle w:val="null3"/>
        <w:ind w:firstLine="420"/>
      </w:pPr>
      <w:r>
        <w:rPr>
          <w:sz w:val="24"/>
        </w:rPr>
        <w:t>17</w:t>
      </w:r>
      <w:r>
        <w:rPr>
          <w:sz w:val="24"/>
        </w:rPr>
        <w:t>）《现代采矿手册》（冶金工业出版社，</w:t>
      </w:r>
      <w:r>
        <w:rPr>
          <w:sz w:val="24"/>
        </w:rPr>
        <w:t>2012</w:t>
      </w:r>
      <w:r>
        <w:rPr>
          <w:sz w:val="24"/>
        </w:rPr>
        <w:t>年）；</w:t>
      </w:r>
    </w:p>
    <w:p>
      <w:pPr>
        <w:pStyle w:val="null3"/>
        <w:ind w:firstLine="420"/>
      </w:pPr>
      <w:r>
        <w:rPr>
          <w:sz w:val="24"/>
        </w:rPr>
        <w:t>18</w:t>
      </w:r>
      <w:r>
        <w:rPr>
          <w:sz w:val="24"/>
        </w:rPr>
        <w:t>）《金属非金属矿山采矿制图标准》（</w:t>
      </w:r>
      <w:r>
        <w:rPr>
          <w:sz w:val="24"/>
        </w:rPr>
        <w:t>GB/T50564-2010</w:t>
      </w:r>
      <w:r>
        <w:rPr>
          <w:sz w:val="24"/>
        </w:rPr>
        <w:t>）。</w:t>
      </w:r>
    </w:p>
    <w:p>
      <w:pPr>
        <w:pStyle w:val="null3"/>
        <w:jc w:val="left"/>
      </w:pPr>
      <w:r>
        <w:rPr>
          <w:sz w:val="24"/>
          <w:b/>
        </w:rPr>
        <w:t>3.</w:t>
      </w:r>
      <w:r>
        <w:rPr>
          <w:sz w:val="24"/>
          <w:b/>
        </w:rPr>
        <w:t>主要工作内容：</w:t>
      </w:r>
    </w:p>
    <w:p>
      <w:pPr>
        <w:pStyle w:val="null3"/>
        <w:ind w:firstLine="211"/>
      </w:pPr>
      <w:r>
        <w:rPr>
          <w:sz w:val="24"/>
          <w:b/>
        </w:rPr>
        <w:t>（</w:t>
      </w:r>
      <w:r>
        <w:rPr>
          <w:sz w:val="24"/>
          <w:b/>
        </w:rPr>
        <w:t>1</w:t>
      </w:r>
      <w:r>
        <w:rPr>
          <w:sz w:val="24"/>
          <w:b/>
        </w:rPr>
        <w:t>）矿产资源储量核实</w:t>
      </w:r>
    </w:p>
    <w:p>
      <w:pPr>
        <w:pStyle w:val="null3"/>
        <w:ind w:firstLine="420"/>
        <w:jc w:val="left"/>
      </w:pPr>
      <w:r>
        <w:rPr>
          <w:sz w:val="24"/>
        </w:rPr>
        <w:t>1</w:t>
      </w:r>
      <w:r>
        <w:rPr>
          <w:sz w:val="24"/>
        </w:rPr>
        <w:t>）结合前期地质资料，进行系统的钻探工程揭露控制矿区建筑用花岗岩矿体规模、形态、覆盖层厚度等特征。</w:t>
      </w:r>
    </w:p>
    <w:p>
      <w:pPr>
        <w:pStyle w:val="null3"/>
        <w:ind w:firstLine="420"/>
        <w:jc w:val="left"/>
      </w:pPr>
      <w:r>
        <w:rPr>
          <w:sz w:val="24"/>
        </w:rPr>
        <w:t>2</w:t>
      </w:r>
      <w:r>
        <w:rPr>
          <w:sz w:val="24"/>
        </w:rPr>
        <w:t>）需通过对探矿工程进行系统的取样及岩矿分析测试工作，查明建筑用花岗岩矿石特征、矿石质量及覆盖层综合利用情况。</w:t>
      </w:r>
    </w:p>
    <w:p>
      <w:pPr>
        <w:pStyle w:val="null3"/>
        <w:ind w:firstLine="420"/>
        <w:jc w:val="left"/>
      </w:pPr>
      <w:r>
        <w:rPr>
          <w:sz w:val="24"/>
        </w:rPr>
        <w:t>3</w:t>
      </w:r>
      <w:r>
        <w:rPr>
          <w:sz w:val="24"/>
        </w:rPr>
        <w:t>）需通过矿区水文地质调查及矿床水工环地质测量，以及其它综合性的水工环地质勘查手段，包含钻孔简易水文地质观测，地表和地下水点的连续观测，水文、工程以及环境样品的采取和测试等，查明矿床水文、工程、环境地质条件，划分矿床开采技术条件类型。</w:t>
      </w:r>
    </w:p>
    <w:p>
      <w:pPr>
        <w:pStyle w:val="null3"/>
        <w:ind w:firstLine="420"/>
        <w:jc w:val="left"/>
      </w:pPr>
      <w:r>
        <w:rPr>
          <w:sz w:val="24"/>
        </w:rPr>
        <w:t>4</w:t>
      </w:r>
      <w:r>
        <w:rPr>
          <w:sz w:val="24"/>
        </w:rPr>
        <w:t>）需通过系统的钻探工程求取探明资源量、控制资源量及推断资源量，满足采矿权出让控制资源量比例要求。</w:t>
      </w:r>
    </w:p>
    <w:p>
      <w:pPr>
        <w:pStyle w:val="null3"/>
        <w:ind w:firstLine="420"/>
        <w:jc w:val="left"/>
      </w:pPr>
      <w:r>
        <w:rPr>
          <w:sz w:val="24"/>
        </w:rPr>
        <w:t>5</w:t>
      </w:r>
      <w:r>
        <w:rPr>
          <w:sz w:val="24"/>
        </w:rPr>
        <w:t>）需通过实施矿区地形测量、地质测量、钻探工程、取样测试分析等地质工作，编制完成《</w:t>
      </w:r>
      <w:r>
        <w:rPr>
          <w:sz w:val="24"/>
        </w:rPr>
        <w:t>五华县郭田镇百岁山（梅州）饮料有限公司五华莲花山矿泉水</w:t>
      </w:r>
      <w:r>
        <w:rPr>
          <w:sz w:val="24"/>
        </w:rPr>
        <w:t>”采矿权</w:t>
      </w:r>
      <w:r>
        <w:rPr>
          <w:sz w:val="24"/>
        </w:rPr>
        <w:t>储量核实报告》。</w:t>
      </w:r>
    </w:p>
    <w:p>
      <w:pPr>
        <w:pStyle w:val="null3"/>
        <w:ind w:firstLine="420"/>
        <w:jc w:val="left"/>
      </w:pPr>
      <w:r>
        <w:rPr>
          <w:sz w:val="24"/>
        </w:rPr>
        <w:t>6</w:t>
      </w:r>
      <w:r>
        <w:rPr>
          <w:sz w:val="24"/>
        </w:rPr>
        <w:t>）估算建筑用花岗岩矿矿石资源量及综合利用矿体矿石资源量。</w:t>
      </w:r>
    </w:p>
    <w:p>
      <w:pPr>
        <w:pStyle w:val="null3"/>
        <w:ind w:firstLine="420"/>
        <w:jc w:val="left"/>
      </w:pPr>
      <w:r>
        <w:rPr>
          <w:sz w:val="24"/>
        </w:rPr>
        <w:t>7</w:t>
      </w:r>
      <w:r>
        <w:rPr>
          <w:sz w:val="24"/>
        </w:rPr>
        <w:t>）编制《</w:t>
      </w:r>
      <w:r>
        <w:rPr>
          <w:sz w:val="24"/>
        </w:rPr>
        <w:t>五华县郭田镇百岁山（梅州）饮料有限公司五华莲花山矿泉水</w:t>
      </w:r>
      <w:r>
        <w:rPr>
          <w:sz w:val="24"/>
        </w:rPr>
        <w:t>”采矿权</w:t>
      </w:r>
      <w:r>
        <w:rPr>
          <w:sz w:val="24"/>
        </w:rPr>
        <w:t>储量核实报告》。</w:t>
      </w:r>
    </w:p>
    <w:p>
      <w:pPr>
        <w:pStyle w:val="null3"/>
        <w:ind w:firstLine="211"/>
        <w:jc w:val="left"/>
      </w:pPr>
      <w:r>
        <w:rPr>
          <w:sz w:val="24"/>
          <w:b/>
        </w:rPr>
        <w:t>（</w:t>
      </w:r>
      <w:r>
        <w:rPr>
          <w:sz w:val="24"/>
          <w:b/>
        </w:rPr>
        <w:t>2</w:t>
      </w:r>
      <w:r>
        <w:rPr>
          <w:sz w:val="24"/>
          <w:b/>
        </w:rPr>
        <w:t>）矿产资源</w:t>
      </w:r>
      <w:r>
        <w:rPr>
          <w:sz w:val="24"/>
          <w:b/>
        </w:rPr>
        <w:t>开采方案</w:t>
      </w:r>
    </w:p>
    <w:p>
      <w:pPr>
        <w:pStyle w:val="null3"/>
        <w:ind w:firstLine="420"/>
        <w:jc w:val="left"/>
      </w:pPr>
      <w:r>
        <w:rPr>
          <w:sz w:val="24"/>
        </w:rPr>
        <w:t>1</w:t>
      </w:r>
      <w:r>
        <w:rPr>
          <w:sz w:val="24"/>
        </w:rPr>
        <w:t>）在安全、经济、合理的情况下，对拟设矿区范围进行统筹设计，充分利用范围内各种矿石资源进行合理开发利用，为该矿区办理采矿权登记和合理开发利用区内矿产资源提供依据。</w:t>
      </w:r>
    </w:p>
    <w:p>
      <w:pPr>
        <w:pStyle w:val="null3"/>
        <w:ind w:firstLine="420"/>
        <w:jc w:val="left"/>
      </w:pPr>
      <w:r>
        <w:rPr>
          <w:sz w:val="24"/>
        </w:rPr>
        <w:t>2)</w:t>
      </w:r>
      <w:r>
        <w:rPr>
          <w:sz w:val="24"/>
        </w:rPr>
        <w:t>编制《</w:t>
      </w:r>
      <w:r>
        <w:rPr>
          <w:sz w:val="24"/>
        </w:rPr>
        <w:t>五华县郭田镇百岁山（梅州）饮料有限公司五华莲花山矿泉水</w:t>
      </w:r>
      <w:r>
        <w:rPr>
          <w:sz w:val="24"/>
        </w:rPr>
        <w:t>”采矿权</w:t>
      </w:r>
      <w:r>
        <w:rPr>
          <w:sz w:val="24"/>
        </w:rPr>
        <w:t>开采</w:t>
      </w:r>
      <w:r>
        <w:rPr>
          <w:sz w:val="24"/>
        </w:rPr>
        <w:t>利用方案》。</w:t>
      </w:r>
    </w:p>
    <w:p>
      <w:pPr>
        <w:pStyle w:val="null3"/>
        <w:jc w:val="left"/>
      </w:pPr>
      <w:r>
        <w:rPr>
          <w:sz w:val="24"/>
          <w:b/>
        </w:rPr>
        <w:t>4.</w:t>
      </w:r>
      <w:r>
        <w:rPr>
          <w:sz w:val="24"/>
          <w:b/>
        </w:rPr>
        <w:t>项目要求：</w:t>
      </w:r>
    </w:p>
    <w:p>
      <w:pPr>
        <w:pStyle w:val="null3"/>
        <w:ind w:firstLine="420"/>
        <w:jc w:val="left"/>
      </w:pPr>
      <w:r>
        <w:rPr>
          <w:sz w:val="24"/>
        </w:rPr>
        <w:t>1</w:t>
      </w:r>
      <w:r>
        <w:rPr>
          <w:sz w:val="24"/>
        </w:rPr>
        <w:t>）提交的《</w:t>
      </w:r>
      <w:r>
        <w:rPr>
          <w:sz w:val="24"/>
        </w:rPr>
        <w:t>五华县郭田镇百岁山（梅州）饮料有限公司五华莲花山矿泉水</w:t>
      </w:r>
      <w:r>
        <w:rPr>
          <w:sz w:val="24"/>
        </w:rPr>
        <w:t>”采矿权</w:t>
      </w:r>
      <w:r>
        <w:rPr>
          <w:sz w:val="24"/>
        </w:rPr>
        <w:t>储量核实报告》，并通过专家评审。</w:t>
      </w:r>
    </w:p>
    <w:p>
      <w:pPr>
        <w:pStyle w:val="null3"/>
        <w:ind w:firstLine="420"/>
      </w:pPr>
      <w:r>
        <w:rPr>
          <w:sz w:val="24"/>
        </w:rPr>
        <w:t>2</w:t>
      </w:r>
      <w:r>
        <w:rPr>
          <w:sz w:val="24"/>
        </w:rPr>
        <w:t>）提交的《</w:t>
      </w:r>
      <w:r>
        <w:rPr>
          <w:sz w:val="24"/>
        </w:rPr>
        <w:t>五华县郭田镇百岁山（梅州）饮料有限公司五华莲花山矿泉水</w:t>
      </w:r>
      <w:r>
        <w:rPr>
          <w:sz w:val="24"/>
        </w:rPr>
        <w:t>”采矿权</w:t>
      </w:r>
      <w:r>
        <w:rPr>
          <w:sz w:val="24"/>
        </w:rPr>
        <w:t>开采</w:t>
      </w:r>
      <w:r>
        <w:rPr>
          <w:sz w:val="24"/>
        </w:rPr>
        <w:t>利用方案》，并通过专家评审。</w:t>
      </w:r>
    </w:p>
    <w:p>
      <w:pPr>
        <w:pStyle w:val="null3"/>
        <w:ind w:firstLine="420"/>
        <w:jc w:val="left"/>
      </w:pPr>
      <w:r>
        <w:rPr>
          <w:sz w:val="24"/>
        </w:rPr>
        <w:t>3</w:t>
      </w:r>
      <w:r>
        <w:rPr>
          <w:sz w:val="24"/>
        </w:rPr>
        <w:t>）提交成果质量必须符合自然资源部门等有关规定和要求，提交成果报告份数需满足采购人需求及评审、备案需求。</w:t>
      </w:r>
    </w:p>
    <w:p>
      <w:pPr>
        <w:pStyle w:val="null3"/>
        <w:ind w:firstLine="420"/>
        <w:jc w:val="left"/>
      </w:pPr>
      <w:r>
        <w:rPr>
          <w:sz w:val="24"/>
        </w:rPr>
        <w:t>4</w:t>
      </w:r>
      <w:r>
        <w:rPr>
          <w:sz w:val="24"/>
        </w:rPr>
        <w:t>）项目成果审查</w:t>
      </w:r>
    </w:p>
    <w:p>
      <w:pPr>
        <w:pStyle w:val="null3"/>
        <w:ind w:firstLine="420"/>
        <w:jc w:val="left"/>
      </w:pPr>
      <w:r>
        <w:rPr>
          <w:sz w:val="24"/>
        </w:rPr>
        <w:t>审查标准：按照国家和省、市自然资源局有关规定、标准审查。</w:t>
      </w:r>
    </w:p>
    <w:p>
      <w:pPr>
        <w:pStyle w:val="null3"/>
        <w:ind w:firstLine="420"/>
        <w:jc w:val="left"/>
      </w:pPr>
      <w:r>
        <w:rPr>
          <w:sz w:val="24"/>
        </w:rPr>
        <w:t>审查方式：按国家和省、市有关规定组织专家进行成果审查。</w:t>
      </w:r>
    </w:p>
    <w:p>
      <w:pPr>
        <w:pStyle w:val="null3"/>
        <w:ind w:firstLine="420"/>
        <w:jc w:val="left"/>
      </w:pPr>
      <w:r>
        <w:rPr>
          <w:sz w:val="24"/>
        </w:rPr>
        <w:t>5</w:t>
      </w:r>
      <w:r>
        <w:rPr>
          <w:sz w:val="24"/>
        </w:rPr>
        <w:t>）中标供应商在项目的实施过程中，如采购人发现不符合前款所列有关规范（定）标准和要求的质量问题，其返工费用由中标供应商负责。</w:t>
      </w:r>
    </w:p>
    <w:p>
      <w:pPr>
        <w:pStyle w:val="null3"/>
        <w:ind w:firstLine="420"/>
        <w:jc w:val="left"/>
      </w:pPr>
      <w:r>
        <w:rPr>
          <w:sz w:val="24"/>
        </w:rPr>
        <w:t>6</w:t>
      </w:r>
      <w:r>
        <w:rPr>
          <w:sz w:val="24"/>
        </w:rPr>
        <w:t>）如中标供应商在项目实施中出现质量不符合规范（定）标准和要求，经采购人书面要求限期改正，仍不能达到目的质量要求的，采购人有权单方中止合同，其费用由中标方负责，同时保留对由此耽误工期所造成的损失要求经济赔偿的权力。</w:t>
      </w:r>
    </w:p>
    <w:p>
      <w:pPr>
        <w:pStyle w:val="null3"/>
        <w:jc w:val="left"/>
      </w:pPr>
      <w:r>
        <w:rPr>
          <w:sz w:val="24"/>
          <w:b/>
        </w:rPr>
        <w:t>5.</w:t>
      </w:r>
      <w:r>
        <w:rPr>
          <w:sz w:val="24"/>
          <w:b/>
        </w:rPr>
        <w:t>服务要求：</w:t>
      </w:r>
    </w:p>
    <w:p>
      <w:pPr>
        <w:pStyle w:val="null3"/>
        <w:ind w:firstLine="420"/>
        <w:jc w:val="left"/>
      </w:pPr>
      <w:r>
        <w:rPr>
          <w:sz w:val="24"/>
        </w:rPr>
        <w:t>1</w:t>
      </w:r>
      <w:r>
        <w:rPr>
          <w:sz w:val="24"/>
        </w:rPr>
        <w:t>）投标供应商应配备足够数量的技术人员、物力的资源，以及设备保证项目进度要求，保证按质量按时完成采购人委托的业务并且提交成果。</w:t>
      </w:r>
    </w:p>
    <w:p>
      <w:pPr>
        <w:pStyle w:val="null3"/>
        <w:ind w:firstLine="420"/>
        <w:jc w:val="left"/>
      </w:pPr>
      <w:r>
        <w:rPr>
          <w:sz w:val="24"/>
        </w:rPr>
        <w:t>2</w:t>
      </w:r>
      <w:r>
        <w:rPr>
          <w:sz w:val="24"/>
        </w:rPr>
        <w:t>）为使项目按质、按量、按时及有序实施，本项目必须有一个完善项目实施小组及项目负责人，投标供应商须在投标文件中详细序列述拟投入主要人员名单，职位及相关工作经验，并附上其相关证明材料。确保项目工作开展能更好地计划、协调和服务。</w:t>
      </w:r>
    </w:p>
    <w:p>
      <w:pPr>
        <w:pStyle w:val="null3"/>
        <w:ind w:firstLine="420"/>
        <w:jc w:val="left"/>
      </w:pPr>
      <w:r>
        <w:rPr>
          <w:sz w:val="24"/>
        </w:rPr>
        <w:t>3</w:t>
      </w:r>
      <w:r>
        <w:rPr>
          <w:sz w:val="24"/>
        </w:rPr>
        <w:t>）保密要求：中标供应商在项目实施过程中，对采购人所提供的所有相关资料、数据、文件等，未经采购人书面同意不得向第三方泄露，且保密责任不因合同的终止或解除而失效。如采购人提出要求，中标供应商须无条件与采购人签订保密协议。</w:t>
      </w:r>
    </w:p>
    <w:p>
      <w:pPr>
        <w:pStyle w:val="null3"/>
        <w:ind w:firstLine="420"/>
        <w:jc w:val="left"/>
      </w:pPr>
      <w:r>
        <w:rPr>
          <w:sz w:val="24"/>
        </w:rPr>
        <w:t>4</w:t>
      </w:r>
      <w:r>
        <w:rPr>
          <w:sz w:val="24"/>
        </w:rPr>
        <w:t>）项目小组成员按需列席参与采购人的会议。</w:t>
      </w:r>
    </w:p>
    <w:p>
      <w:pPr>
        <w:pStyle w:val="null3"/>
        <w:ind w:firstLine="480"/>
        <w:jc w:val="both"/>
      </w:pPr>
      <w:r>
        <w:rPr>
          <w:sz w:val="24"/>
        </w:rPr>
        <w:t>5</w:t>
      </w:r>
      <w:r>
        <w:rPr>
          <w:sz w:val="24"/>
        </w:rPr>
        <w:t>）项目小组应具备</w:t>
      </w:r>
      <w:r>
        <w:rPr>
          <w:sz w:val="24"/>
        </w:rPr>
        <w:t>24</w:t>
      </w:r>
      <w:r>
        <w:rPr>
          <w:sz w:val="24"/>
        </w:rPr>
        <w:t>小时响应机制。</w:t>
      </w:r>
    </w:p>
    <w:p>
      <w:pPr>
        <w:pStyle w:val="null3"/>
        <w:jc w:val="both"/>
      </w:pPr>
      <w:r>
        <w:rPr>
          <w:sz w:val="24"/>
          <w:b/>
        </w:rPr>
        <w:t>三、甲方乙方的权利和义务</w:t>
      </w:r>
    </w:p>
    <w:p>
      <w:pPr>
        <w:pStyle w:val="null3"/>
        <w:jc w:val="both"/>
      </w:pPr>
      <w:r>
        <w:rPr>
          <w:sz w:val="24"/>
        </w:rPr>
        <w:t xml:space="preserve"> </w:t>
      </w:r>
      <w:r>
        <w:rPr>
          <w:sz w:val="24"/>
        </w:rPr>
        <w:t>1.</w:t>
      </w:r>
      <w:r>
        <w:rPr>
          <w:sz w:val="24"/>
        </w:rPr>
        <w:t>甲方的权利和义务</w:t>
      </w:r>
    </w:p>
    <w:p>
      <w:pPr>
        <w:pStyle w:val="null3"/>
        <w:jc w:val="both"/>
      </w:pPr>
      <w:r>
        <w:rPr>
          <w:sz w:val="24"/>
        </w:rPr>
        <w:t xml:space="preserve"> </w:t>
      </w:r>
      <w:r>
        <w:rPr>
          <w:sz w:val="24"/>
        </w:rPr>
        <w:t>2.</w:t>
      </w:r>
      <w:r>
        <w:rPr>
          <w:sz w:val="24"/>
        </w:rPr>
        <w:t>乙方的权利和义务</w:t>
      </w:r>
    </w:p>
    <w:p>
      <w:pPr>
        <w:pStyle w:val="null3"/>
        <w:jc w:val="both"/>
      </w:pPr>
      <w:r>
        <w:rPr>
          <w:sz w:val="24"/>
          <w:b/>
        </w:rPr>
        <w:t>四、服务期间（项目完成期限）</w:t>
      </w:r>
    </w:p>
    <w:p>
      <w:pPr>
        <w:pStyle w:val="null3"/>
        <w:jc w:val="both"/>
      </w:pPr>
      <w:r>
        <w:rPr>
          <w:sz w:val="24"/>
        </w:rPr>
        <w:t xml:space="preserve"> </w:t>
      </w:r>
      <w:r>
        <w:rPr>
          <w:sz w:val="24"/>
        </w:rPr>
        <w:t>1.</w:t>
      </w:r>
      <w:r>
        <w:rPr>
          <w:sz w:val="24"/>
        </w:rPr>
        <w:t>委托服务期间自</w:t>
      </w:r>
      <w:r>
        <w:rPr>
          <w:sz w:val="24"/>
        </w:rPr>
        <w:t>______</w:t>
      </w:r>
      <w:r>
        <w:rPr>
          <w:sz w:val="24"/>
        </w:rPr>
        <w:t>年</w:t>
      </w:r>
      <w:r>
        <w:rPr>
          <w:sz w:val="24"/>
        </w:rPr>
        <w:t>______</w:t>
      </w:r>
      <w:r>
        <w:rPr>
          <w:sz w:val="24"/>
        </w:rPr>
        <w:t>月至</w:t>
      </w:r>
      <w:r>
        <w:rPr>
          <w:sz w:val="24"/>
        </w:rPr>
        <w:t>______</w:t>
      </w:r>
      <w:r>
        <w:rPr>
          <w:sz w:val="24"/>
        </w:rPr>
        <w:t>年</w:t>
      </w:r>
      <w:r>
        <w:rPr>
          <w:sz w:val="24"/>
        </w:rPr>
        <w:t>______</w:t>
      </w:r>
      <w:r>
        <w:rPr>
          <w:sz w:val="24"/>
        </w:rPr>
        <w:t>月止。</w:t>
      </w:r>
    </w:p>
    <w:p>
      <w:pPr>
        <w:pStyle w:val="null3"/>
        <w:jc w:val="both"/>
      </w:pPr>
      <w:r>
        <w:rPr>
          <w:sz w:val="24"/>
          <w:b/>
        </w:rPr>
        <w:t>五、付款方式</w:t>
      </w:r>
    </w:p>
    <w:p>
      <w:pPr>
        <w:pStyle w:val="null3"/>
        <w:jc w:val="both"/>
      </w:pPr>
      <w:r>
        <w:rPr>
          <w:sz w:val="24"/>
        </w:rPr>
        <w:t>　　由甲方按下列程序在</w:t>
      </w:r>
      <w:r>
        <w:rPr>
          <w:u w:val="single"/>
        </w:rPr>
        <w:t xml:space="preserve">       </w:t>
      </w:r>
      <w:r>
        <w:rPr>
          <w:sz w:val="24"/>
        </w:rPr>
        <w:t xml:space="preserve"> </w:t>
      </w:r>
      <w:r>
        <w:rPr>
          <w:sz w:val="24"/>
        </w:rPr>
        <w:t>内付款：</w:t>
      </w:r>
    </w:p>
    <w:p>
      <w:pPr>
        <w:pStyle w:val="null3"/>
        <w:jc w:val="both"/>
      </w:pPr>
      <w:r>
        <w:rPr>
          <w:sz w:val="24"/>
        </w:rPr>
        <w:t xml:space="preserve"> </w:t>
      </w:r>
      <w:r>
        <w:rPr>
          <w:sz w:val="24"/>
        </w:rPr>
        <w:t>1.</w:t>
      </w:r>
      <w:r>
        <w:rPr>
          <w:sz w:val="24"/>
        </w:rPr>
        <w:t>在合同实施及服务人员到达服务地后</w:t>
      </w:r>
      <w:r>
        <w:rPr>
          <w:sz w:val="24"/>
        </w:rPr>
        <w:t>__</w:t>
      </w:r>
      <w:r>
        <w:rPr>
          <w:sz w:val="24"/>
        </w:rPr>
        <w:t>天内，甲方应将第一次付　　款总服务费的</w:t>
      </w:r>
      <w:r>
        <w:rPr>
          <w:sz w:val="24"/>
        </w:rPr>
        <w:t>__(-%)</w:t>
      </w:r>
      <w:r>
        <w:rPr>
          <w:sz w:val="24"/>
        </w:rPr>
        <w:t>付给乙方。</w:t>
      </w:r>
    </w:p>
    <w:p>
      <w:pPr>
        <w:pStyle w:val="null3"/>
        <w:jc w:val="both"/>
      </w:pPr>
      <w:r>
        <w:rPr>
          <w:sz w:val="24"/>
        </w:rPr>
        <w:t xml:space="preserve"> </w:t>
      </w:r>
      <w:r>
        <w:rPr>
          <w:sz w:val="24"/>
        </w:rPr>
        <w:t>2.</w:t>
      </w:r>
      <w:r>
        <w:rPr>
          <w:sz w:val="24"/>
        </w:rPr>
        <w:t>第二次付款额应为总服务费的</w:t>
      </w:r>
      <w:r>
        <w:rPr>
          <w:sz w:val="24"/>
        </w:rPr>
        <w:t>__(-%)</w:t>
      </w:r>
      <w:r>
        <w:rPr>
          <w:sz w:val="24"/>
        </w:rPr>
        <w:t>，甲方应在乙方已经准备好，并递交了服务报告及其它相关文件，而这些报告和文件符合合同附件上的要求并被甲方验收后付给乙方。</w:t>
      </w:r>
    </w:p>
    <w:p>
      <w:pPr>
        <w:pStyle w:val="null3"/>
        <w:jc w:val="both"/>
      </w:pPr>
      <w:r>
        <w:rPr>
          <w:sz w:val="24"/>
        </w:rPr>
        <w:t xml:space="preserve"> </w:t>
      </w:r>
      <w:r>
        <w:rPr>
          <w:sz w:val="24"/>
        </w:rPr>
        <w:t>3.</w:t>
      </w:r>
      <w:r>
        <w:rPr>
          <w:sz w:val="24"/>
        </w:rPr>
        <w:t>最后一次付款额应为总服务费的</w:t>
      </w:r>
      <w:r>
        <w:rPr>
          <w:sz w:val="24"/>
        </w:rPr>
        <w:t>__(-%)</w:t>
      </w:r>
      <w:r>
        <w:rPr>
          <w:sz w:val="24"/>
        </w:rPr>
        <w:t>，甲方应在乙方递交了服务总结报告和说明并完全履行合同完毕</w:t>
      </w:r>
      <w:r>
        <w:rPr>
          <w:sz w:val="24"/>
        </w:rPr>
        <w:t>_________</w:t>
      </w:r>
      <w:r>
        <w:rPr>
          <w:sz w:val="24"/>
        </w:rPr>
        <w:t>日内付给乙方。</w:t>
      </w:r>
    </w:p>
    <w:p>
      <w:pPr>
        <w:pStyle w:val="null3"/>
        <w:jc w:val="both"/>
      </w:pPr>
      <w:r>
        <w:rPr>
          <w:sz w:val="24"/>
        </w:rPr>
        <w:t xml:space="preserve"> </w:t>
      </w:r>
      <w:r>
        <w:rPr>
          <w:sz w:val="24"/>
        </w:rPr>
        <w:t>4.</w:t>
      </w:r>
      <w:r>
        <w:rPr>
          <w:sz w:val="24"/>
        </w:rPr>
        <w:t>对于满足合同约定支付条件的，甲方应当自收到发票后</w:t>
      </w:r>
      <w:r>
        <w:rPr>
          <w:sz w:val="24"/>
        </w:rPr>
        <w:t>30</w:t>
      </w:r>
      <w:r>
        <w:rPr>
          <w:sz w:val="24"/>
        </w:rPr>
        <w:t>日内将资金支付到合同约定的乙方账户，不得以机构变动、人员更替、政策调整等为由延迟付款，不得将采购文件和合同中未规定的义务作为向乙方付款的条件。</w:t>
      </w:r>
    </w:p>
    <w:p>
      <w:pPr>
        <w:pStyle w:val="null3"/>
        <w:jc w:val="both"/>
      </w:pPr>
      <w:r>
        <w:rPr>
          <w:sz w:val="24"/>
          <w:b/>
        </w:rPr>
        <w:t>六、知识产权归属</w:t>
      </w:r>
    </w:p>
    <w:p>
      <w:pPr>
        <w:pStyle w:val="null3"/>
        <w:jc w:val="both"/>
      </w:pPr>
      <w:r>
        <w:rPr>
          <w:sz w:val="24"/>
          <w:b/>
        </w:rPr>
        <w:t>七、保密</w:t>
      </w:r>
    </w:p>
    <w:p>
      <w:pPr>
        <w:pStyle w:val="null3"/>
        <w:jc w:val="both"/>
      </w:pPr>
      <w:r>
        <w:rPr>
          <w:sz w:val="24"/>
          <w:b/>
        </w:rPr>
        <w:t>八、违约责任与赔偿损失</w:t>
      </w:r>
    </w:p>
    <w:p>
      <w:pPr>
        <w:pStyle w:val="null3"/>
        <w:jc w:val="both"/>
      </w:pPr>
      <w:r>
        <w:rPr>
          <w:sz w:val="24"/>
        </w:rPr>
        <w:t xml:space="preserve"> </w:t>
      </w:r>
      <w:r>
        <w:rPr>
          <w:sz w:val="24"/>
        </w:rPr>
        <w:t>1.</w:t>
      </w:r>
      <w:r>
        <w:rPr>
          <w:sz w:val="24"/>
        </w:rPr>
        <w:t>乙方提供的服务不符合本合同规定的，甲方有权拒收，并且乙方须向甲方方支付本合同总价</w:t>
      </w:r>
      <w:r>
        <w:rPr>
          <w:sz w:val="24"/>
        </w:rPr>
        <w:t>5%</w:t>
      </w:r>
      <w:r>
        <w:rPr>
          <w:sz w:val="24"/>
        </w:rPr>
        <w:t>的违约金。</w:t>
      </w:r>
    </w:p>
    <w:p>
      <w:pPr>
        <w:pStyle w:val="null3"/>
        <w:jc w:val="both"/>
      </w:pPr>
      <w:r>
        <w:rPr>
          <w:sz w:val="24"/>
        </w:rPr>
        <w:t xml:space="preserve"> </w:t>
      </w:r>
      <w:r>
        <w:rPr>
          <w:sz w:val="24"/>
        </w:rPr>
        <w:t>2.</w:t>
      </w:r>
      <w:r>
        <w:rPr>
          <w:sz w:val="24"/>
        </w:rPr>
        <w:t>乙方未能按本合同规定的交货时间提供服务，从逾期之日起每日按本合同总价</w:t>
      </w:r>
      <w:r>
        <w:rPr>
          <w:sz w:val="24"/>
        </w:rPr>
        <w:t>3</w:t>
      </w:r>
      <w:r>
        <w:rPr>
          <w:sz w:val="24"/>
        </w:rPr>
        <w:t>‰的数额向甲方支付违约金；逾期半个月以上的，甲方有权终止合同，由此造成的甲方经济损失由乙方承担。</w:t>
      </w:r>
    </w:p>
    <w:p>
      <w:pPr>
        <w:pStyle w:val="null3"/>
        <w:jc w:val="both"/>
      </w:pPr>
      <w:r>
        <w:rPr>
          <w:sz w:val="24"/>
        </w:rPr>
        <w:t xml:space="preserve"> </w:t>
      </w:r>
      <w:r>
        <w:rPr>
          <w:sz w:val="24"/>
        </w:rPr>
        <w:t>3.</w:t>
      </w:r>
      <w:r>
        <w:rPr>
          <w:sz w:val="24"/>
        </w:rPr>
        <w:t>甲方无正当理由拒收接受服务，到期拒付服务款项的，甲方向乙方偿付本合同总的</w:t>
      </w:r>
      <w:r>
        <w:rPr>
          <w:sz w:val="24"/>
        </w:rPr>
        <w:t>5%</w:t>
      </w:r>
      <w:r>
        <w:rPr>
          <w:sz w:val="24"/>
        </w:rPr>
        <w:t>的违约金。甲方人逾期付款，则每日按本合同总价的</w:t>
      </w:r>
      <w:r>
        <w:rPr>
          <w:sz w:val="24"/>
        </w:rPr>
        <w:t>3</w:t>
      </w:r>
      <w:r>
        <w:rPr>
          <w:sz w:val="24"/>
        </w:rPr>
        <w:t>‰向乙方偿付违约金。</w:t>
      </w:r>
    </w:p>
    <w:p>
      <w:pPr>
        <w:pStyle w:val="null3"/>
        <w:jc w:val="both"/>
      </w:pPr>
      <w:r>
        <w:rPr>
          <w:sz w:val="24"/>
        </w:rPr>
        <w:t xml:space="preserve"> </w:t>
      </w:r>
      <w:r>
        <w:rPr>
          <w:sz w:val="24"/>
        </w:rPr>
        <w:t>4.</w:t>
      </w:r>
      <w:r>
        <w:rPr>
          <w:sz w:val="24"/>
        </w:rPr>
        <w:t>对于因甲方原因导致变更、中止或者终止政府采购合同的，甲方应当依照以下合同约定对供应商受到的损失予以赔偿或者补偿：</w:t>
      </w:r>
    </w:p>
    <w:p>
      <w:pPr>
        <w:pStyle w:val="null3"/>
        <w:jc w:val="both"/>
      </w:pPr>
      <w:r>
        <w:rPr>
          <w:u w:val="single"/>
        </w:rPr>
        <w:t xml:space="preserve">                         </w:t>
      </w:r>
    </w:p>
    <w:p>
      <w:pPr>
        <w:pStyle w:val="null3"/>
        <w:jc w:val="both"/>
      </w:pPr>
      <w:r>
        <w:rPr>
          <w:sz w:val="24"/>
        </w:rPr>
        <w:t xml:space="preserve"> </w:t>
      </w:r>
      <w:r>
        <w:rPr>
          <w:sz w:val="24"/>
        </w:rPr>
        <w:t>5.</w:t>
      </w:r>
      <w:r>
        <w:rPr>
          <w:sz w:val="24"/>
        </w:rPr>
        <w:t>其它违约责任按《中华人民共和国民法典</w:t>
      </w:r>
      <w:r>
        <w:rPr>
          <w:sz w:val="24"/>
        </w:rPr>
        <w:t>(</w:t>
      </w:r>
      <w:r>
        <w:rPr>
          <w:sz w:val="24"/>
        </w:rPr>
        <w:t>合同编</w:t>
      </w:r>
      <w:r>
        <w:rPr>
          <w:sz w:val="24"/>
        </w:rPr>
        <w:t>)</w:t>
      </w:r>
      <w:r>
        <w:rPr>
          <w:sz w:val="24"/>
        </w:rPr>
        <w:t>》处理。</w:t>
      </w:r>
    </w:p>
    <w:p>
      <w:pPr>
        <w:pStyle w:val="null3"/>
        <w:jc w:val="both"/>
      </w:pPr>
      <w:r>
        <w:rPr>
          <w:sz w:val="24"/>
          <w:b/>
        </w:rPr>
        <w:t>九、争议的解决</w:t>
      </w:r>
    </w:p>
    <w:p>
      <w:pPr>
        <w:pStyle w:val="null3"/>
        <w:ind w:firstLine="400"/>
        <w:jc w:val="both"/>
      </w:pPr>
      <w:r>
        <w:rPr>
          <w:sz w:val="24"/>
        </w:rPr>
        <w:t>合同执行过程中发生的任何争议，如双方不能通过友好协商解决，按相关法律法规处理。</w:t>
      </w:r>
      <w:r>
        <w:rPr>
          <w:sz w:val="24"/>
        </w:rPr>
        <w:t xml:space="preserve">      </w:t>
      </w:r>
    </w:p>
    <w:p>
      <w:pPr>
        <w:pStyle w:val="null3"/>
        <w:jc w:val="both"/>
      </w:pPr>
      <w:r>
        <w:rPr>
          <w:sz w:val="24"/>
          <w:b/>
        </w:rPr>
        <w:t>十、不可抗力</w:t>
      </w:r>
    </w:p>
    <w:p>
      <w:pPr>
        <w:pStyle w:val="null3"/>
        <w:jc w:val="both"/>
      </w:pPr>
      <w:r>
        <w:rPr>
          <w:sz w:val="24"/>
        </w:rPr>
        <w:t>　　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十一、税费</w:t>
      </w:r>
    </w:p>
    <w:p>
      <w:pPr>
        <w:pStyle w:val="null3"/>
        <w:jc w:val="both"/>
      </w:pPr>
      <w:r>
        <w:rPr>
          <w:sz w:val="24"/>
        </w:rPr>
        <w:t>　　在中国境内、外发生的与本合同执行有关的一切税费均由乙方负担。</w:t>
      </w:r>
    </w:p>
    <w:p>
      <w:pPr>
        <w:pStyle w:val="null3"/>
        <w:jc w:val="both"/>
      </w:pPr>
      <w:r>
        <w:rPr>
          <w:sz w:val="24"/>
          <w:b/>
        </w:rPr>
        <w:t>十二、其它</w:t>
      </w:r>
    </w:p>
    <w:p>
      <w:pPr>
        <w:pStyle w:val="null3"/>
        <w:jc w:val="both"/>
      </w:pPr>
      <w:r>
        <w:rPr>
          <w:sz w:val="24"/>
        </w:rPr>
        <w:t xml:space="preserve"> </w:t>
      </w:r>
      <w:r>
        <w:rPr>
          <w:sz w:val="24"/>
        </w:rPr>
        <w:t>1.</w:t>
      </w:r>
      <w:r>
        <w:rPr>
          <w:sz w:val="24"/>
        </w:rPr>
        <w:t>本合同所有附件、招标文件、投标文件、中标通知书均为合同的有效组成部分，与本合同具有同等法律效力。</w:t>
      </w:r>
    </w:p>
    <w:p>
      <w:pPr>
        <w:pStyle w:val="null3"/>
        <w:jc w:val="both"/>
      </w:pPr>
      <w:r>
        <w:rPr>
          <w:sz w:val="24"/>
        </w:rPr>
        <w:t xml:space="preserve"> </w:t>
      </w:r>
      <w:r>
        <w:rPr>
          <w:sz w:val="24"/>
        </w:rPr>
        <w:t>2.</w:t>
      </w:r>
      <w:r>
        <w:rPr>
          <w:sz w:val="24"/>
        </w:rPr>
        <w:t>在执行本合同的过程中，所有经双方签署确认的文件（包括会议纪要、补充协议、往来信函）即成为本合同的有效组成部分。</w:t>
      </w:r>
    </w:p>
    <w:p>
      <w:pPr>
        <w:pStyle w:val="null3"/>
        <w:jc w:val="both"/>
      </w:pPr>
      <w:r>
        <w:rPr>
          <w:sz w:val="24"/>
        </w:rPr>
        <w:t xml:space="preserve"> </w:t>
      </w:r>
      <w:r>
        <w:rPr>
          <w:sz w:val="24"/>
        </w:rPr>
        <w:t>3.</w:t>
      </w:r>
      <w:r>
        <w:rPr>
          <w:sz w:val="24"/>
        </w:rPr>
        <w:t>如一方地址、电话、传真号码有变更，应在变更当日内书面通知对方，否则，应承担相应责任。</w:t>
      </w:r>
    </w:p>
    <w:p>
      <w:pPr>
        <w:pStyle w:val="null3"/>
        <w:jc w:val="both"/>
      </w:pPr>
      <w:r>
        <w:rPr>
          <w:sz w:val="24"/>
        </w:rPr>
        <w:t xml:space="preserve"> </w:t>
      </w:r>
      <w:r>
        <w:rPr>
          <w:sz w:val="24"/>
        </w:rPr>
        <w:t>4.</w:t>
      </w:r>
      <w:r>
        <w:rPr>
          <w:sz w:val="24"/>
        </w:rPr>
        <w:t>除甲方事先书面同意外，乙方不得部分或全部转让其应履行的合同项下的义务。</w:t>
      </w:r>
    </w:p>
    <w:p>
      <w:pPr>
        <w:pStyle w:val="null3"/>
        <w:jc w:val="both"/>
      </w:pPr>
      <w:r>
        <w:rPr>
          <w:sz w:val="24"/>
          <w:b/>
        </w:rPr>
        <w:t>十三、合同生效</w:t>
      </w:r>
    </w:p>
    <w:p>
      <w:pPr>
        <w:pStyle w:val="null3"/>
        <w:jc w:val="both"/>
      </w:pPr>
      <w:r>
        <w:rPr>
          <w:sz w:val="24"/>
        </w:rPr>
        <w:t xml:space="preserve"> </w:t>
      </w:r>
      <w:r>
        <w:rPr>
          <w:sz w:val="24"/>
        </w:rPr>
        <w:t>1.</w:t>
      </w:r>
      <w:r>
        <w:rPr>
          <w:sz w:val="24"/>
        </w:rPr>
        <w:t>本合同在甲乙双方法人代表或其授权代表签字盖章后生效。</w:t>
      </w:r>
    </w:p>
    <w:p>
      <w:pPr>
        <w:pStyle w:val="null3"/>
        <w:jc w:val="both"/>
      </w:pPr>
      <w:r>
        <w:rPr>
          <w:sz w:val="24"/>
        </w:rPr>
        <w:t xml:space="preserve"> </w:t>
      </w:r>
      <w:r>
        <w:rPr>
          <w:sz w:val="24"/>
        </w:rPr>
        <w:t>2.</w:t>
      </w:r>
      <w:r>
        <w:rPr>
          <w:sz w:val="24"/>
        </w:rPr>
        <w:t>合同一式</w:t>
      </w:r>
      <w:r>
        <w:rPr>
          <w:u w:val="single"/>
        </w:rPr>
        <w:t xml:space="preserve">   </w:t>
      </w:r>
      <w:r>
        <w:rPr>
          <w:sz w:val="24"/>
        </w:rPr>
        <w:t xml:space="preserve"> </w:t>
      </w:r>
      <w:r>
        <w:rPr>
          <w:sz w:val="24"/>
        </w:rPr>
        <w:t>份。</w:t>
      </w:r>
    </w:p>
    <w:p>
      <w:pPr>
        <w:pStyle w:val="null3"/>
        <w:spacing w:before="0" w:after="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441424-2026-00503</w:t>
      </w:r>
    </w:p>
    <w:p>
      <w:pPr>
        <w:pStyle w:val="null3"/>
        <w:jc w:val="center"/>
        <w:outlineLvl w:val="3"/>
      </w:pPr>
      <w:r>
        <w:rPr>
          <w:sz w:val="24"/>
          <w:b/>
        </w:rPr>
        <w:t>采购项目编号：</w:t>
      </w:r>
      <w:r>
        <w:rPr>
          <w:sz w:val="24"/>
          <w:b/>
        </w:rPr>
        <w:t>GDXZ-ZG-2026518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广东协作项目管理有限公司</w:t>
      </w:r>
    </w:p>
    <w:p>
      <w:pPr>
        <w:pStyle w:val="null3"/>
        <w:ind w:firstLine="480"/>
      </w:pPr>
      <w:r>
        <w:rPr/>
        <w:t xml:space="preserve"> 你方组织的</w:t>
      </w:r>
      <w:r>
        <w:rPr>
          <w:u w:val="single"/>
        </w:rPr>
        <w:t>“</w:t>
      </w:r>
      <w:r>
        <w:rPr>
          <w:u w:val="single"/>
        </w:rPr>
        <w:t>百岁山（梅州）饮料有限公司五华莲花山矿泉水拟扩大矿区范围的储量核实报告和开采方案项目</w:t>
      </w:r>
      <w:r>
        <w:rPr>
          <w:u w:val="single"/>
        </w:rPr>
        <w:t>”</w:t>
      </w:r>
      <w:r>
        <w:rPr/>
        <w:t>项目的招标[采购项目编号为：</w:t>
      </w:r>
      <w:r>
        <w:rPr>
          <w:u w:val="single"/>
        </w:rPr>
        <w:t>GDXZ-ZG-2026518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百岁山（梅州）饮料有限公司五华莲花山矿泉水拟扩大矿区范围的储量核实报告和开采方案项目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广东协作项目管理有限公司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百岁山（梅州）饮料有限公司五华莲花山矿泉水拟扩大矿区范围的储量核实报告和开采方案项目</w:t>
      </w:r>
      <w:r>
        <w:rPr/>
        <w:t>”项目采购[采购项目编号为</w:t>
      </w:r>
      <w:r>
        <w:rPr/>
        <w:t>GDXZ-ZG-2026518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五华县自然资源局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广东协作项目管理有限公司</w:t>
      </w:r>
    </w:p>
    <w:p>
      <w:pPr>
        <w:pStyle w:val="null3"/>
        <w:ind w:firstLine="480"/>
      </w:pPr>
      <w:r>
        <w:rPr/>
        <w:t xml:space="preserve"> 如果我方在贵采购代理机构组织的</w:t>
      </w:r>
      <w:r>
        <w:rPr/>
        <w:t>百岁山（梅州）饮料有限公司五华莲花山矿泉水拟扩大矿区范围的储量核实报告和开采方案项目</w:t>
      </w:r>
      <w:r>
        <w:rPr/>
        <w:t>招标中获中标（采购项目编号：</w:t>
      </w:r>
      <w:r>
        <w:rPr/>
        <w:t>GDXZ-ZG-2026518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广东协作项目管理有限公司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广东协作项目管理有限公司</w:t>
      </w:r>
    </w:p>
    <w:p>
      <w:pPr>
        <w:pStyle w:val="null3"/>
        <w:ind w:firstLine="480"/>
      </w:pPr>
      <w:r>
        <w:rPr/>
        <w:t>我单位已登记并准备参与“</w:t>
      </w:r>
      <w:r>
        <w:rPr/>
        <w:t>百岁山（梅州）饮料有限公司五华莲花山矿泉水拟扩大矿区范围的储量核实报告和开采方案项目</w:t>
      </w:r>
      <w:r>
        <w:rPr/>
        <w:t>”项目（采购项目编号：</w:t>
      </w:r>
      <w:r>
        <w:rPr/>
        <w:t>GDXZ-ZG-2026518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