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Lines="150" w:afterLines="150"/>
        <w:rPr>
          <w:rFonts w:ascii="宋体"/>
          <w:b/>
          <w:bCs/>
          <w:spacing w:val="-30"/>
          <w:sz w:val="40"/>
          <w:szCs w:val="40"/>
          <w:highlight w:val="none"/>
        </w:rPr>
      </w:pPr>
      <w:r>
        <w:rPr>
          <w:rFonts w:ascii="宋体" w:hAnsi="宋体" w:cs="宋体"/>
          <w:sz w:val="28"/>
          <w:szCs w:val="28"/>
          <w:highlight w:val="none"/>
        </w:rPr>
        <w:drawing>
          <wp:inline distT="0" distB="0" distL="114300" distR="114300">
            <wp:extent cx="3185160" cy="419735"/>
            <wp:effectExtent l="0" t="0" r="15240" b="18415"/>
            <wp:docPr id="3" name="图片 1" descr="66763ff8f38e11bf56401979d3917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6763ff8f38e11bf56401979d39172a"/>
                    <pic:cNvPicPr>
                      <a:picLocks noChangeAspect="1"/>
                    </pic:cNvPicPr>
                  </pic:nvPicPr>
                  <pic:blipFill>
                    <a:blip r:embed="rId21"/>
                    <a:stretch>
                      <a:fillRect/>
                    </a:stretch>
                  </pic:blipFill>
                  <pic:spPr>
                    <a:xfrm>
                      <a:off x="0" y="0"/>
                      <a:ext cx="3185160" cy="419735"/>
                    </a:xfrm>
                    <a:prstGeom prst="rect">
                      <a:avLst/>
                    </a:prstGeom>
                    <a:noFill/>
                    <a:ln>
                      <a:noFill/>
                    </a:ln>
                  </pic:spPr>
                </pic:pic>
              </a:graphicData>
            </a:graphic>
          </wp:inline>
        </w:drawing>
      </w:r>
    </w:p>
    <w:p>
      <w:pPr>
        <w:wordWrap w:val="0"/>
        <w:spacing w:beforeLines="150" w:afterLines="150"/>
        <w:jc w:val="center"/>
        <w:rPr>
          <w:rFonts w:ascii="宋体"/>
          <w:b/>
          <w:bCs/>
          <w:spacing w:val="-30"/>
          <w:sz w:val="96"/>
          <w:szCs w:val="96"/>
          <w:highlight w:val="none"/>
        </w:rPr>
      </w:pPr>
    </w:p>
    <w:p>
      <w:pPr>
        <w:pStyle w:val="2"/>
        <w:rPr>
          <w:rFonts w:ascii="宋体"/>
          <w:b/>
          <w:bCs/>
          <w:spacing w:val="-30"/>
          <w:sz w:val="96"/>
          <w:szCs w:val="96"/>
          <w:highlight w:val="none"/>
        </w:rPr>
      </w:pPr>
    </w:p>
    <w:p>
      <w:pPr>
        <w:rPr>
          <w:highlight w:val="none"/>
        </w:rPr>
      </w:pPr>
    </w:p>
    <w:p>
      <w:pPr>
        <w:wordWrap w:val="0"/>
        <w:spacing w:beforeLines="150" w:afterLines="150"/>
        <w:jc w:val="center"/>
        <w:rPr>
          <w:rFonts w:ascii="宋体"/>
          <w:b/>
          <w:bCs/>
          <w:spacing w:val="-30"/>
          <w:sz w:val="110"/>
          <w:szCs w:val="110"/>
          <w:highlight w:val="none"/>
        </w:rPr>
      </w:pPr>
      <w:r>
        <w:rPr>
          <w:rFonts w:hint="eastAsia" w:ascii="宋体" w:hAnsi="宋体"/>
          <w:b/>
          <w:bCs/>
          <w:spacing w:val="-30"/>
          <w:sz w:val="96"/>
          <w:szCs w:val="96"/>
          <w:highlight w:val="none"/>
        </w:rPr>
        <w:t>招</w:t>
      </w:r>
      <w:r>
        <w:rPr>
          <w:rFonts w:ascii="宋体" w:hAnsi="宋体"/>
          <w:b/>
          <w:bCs/>
          <w:spacing w:val="-30"/>
          <w:sz w:val="96"/>
          <w:szCs w:val="96"/>
          <w:highlight w:val="none"/>
        </w:rPr>
        <w:t xml:space="preserve"> </w:t>
      </w:r>
      <w:r>
        <w:rPr>
          <w:rFonts w:hint="eastAsia" w:ascii="宋体" w:hAnsi="宋体"/>
          <w:b/>
          <w:bCs/>
          <w:spacing w:val="-30"/>
          <w:sz w:val="96"/>
          <w:szCs w:val="96"/>
          <w:highlight w:val="none"/>
        </w:rPr>
        <w:t>标</w:t>
      </w:r>
      <w:r>
        <w:rPr>
          <w:rFonts w:ascii="宋体" w:hAnsi="宋体"/>
          <w:b/>
          <w:bCs/>
          <w:spacing w:val="-30"/>
          <w:sz w:val="96"/>
          <w:szCs w:val="96"/>
          <w:highlight w:val="none"/>
        </w:rPr>
        <w:t xml:space="preserve"> </w:t>
      </w:r>
      <w:r>
        <w:rPr>
          <w:rFonts w:hint="eastAsia" w:ascii="宋体" w:hAnsi="宋体"/>
          <w:b/>
          <w:bCs/>
          <w:spacing w:val="-30"/>
          <w:sz w:val="96"/>
          <w:szCs w:val="96"/>
          <w:highlight w:val="none"/>
        </w:rPr>
        <w:t>文</w:t>
      </w:r>
      <w:r>
        <w:rPr>
          <w:rFonts w:ascii="宋体" w:hAnsi="宋体"/>
          <w:b/>
          <w:bCs/>
          <w:spacing w:val="-30"/>
          <w:sz w:val="96"/>
          <w:szCs w:val="96"/>
          <w:highlight w:val="none"/>
        </w:rPr>
        <w:t xml:space="preserve"> </w:t>
      </w:r>
      <w:r>
        <w:rPr>
          <w:rFonts w:hint="eastAsia" w:ascii="宋体" w:hAnsi="宋体"/>
          <w:b/>
          <w:bCs/>
          <w:spacing w:val="-30"/>
          <w:sz w:val="96"/>
          <w:szCs w:val="96"/>
          <w:highlight w:val="none"/>
        </w:rPr>
        <w:t>件</w:t>
      </w: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wordWrap w:val="0"/>
        <w:rPr>
          <w:szCs w:val="20"/>
          <w:highlight w:val="none"/>
        </w:rPr>
      </w:pPr>
    </w:p>
    <w:p>
      <w:pPr>
        <w:pStyle w:val="25"/>
        <w:wordWrap w:val="0"/>
        <w:spacing w:line="360" w:lineRule="auto"/>
        <w:ind w:left="2522" w:leftChars="532" w:hanging="1405" w:hangingChars="500"/>
        <w:rPr>
          <w:rFonts w:hint="eastAsia" w:eastAsia="宋体"/>
          <w:sz w:val="28"/>
          <w:szCs w:val="28"/>
          <w:highlight w:val="none"/>
          <w:lang w:eastAsia="zh-CN"/>
        </w:rPr>
      </w:pPr>
      <w:r>
        <w:rPr>
          <w:rFonts w:hint="eastAsia" w:ascii="宋体" w:hAnsi="宋体"/>
          <w:b/>
          <w:bCs/>
          <w:sz w:val="28"/>
          <w:szCs w:val="28"/>
          <w:highlight w:val="none"/>
        </w:rPr>
        <w:t>项目名称</w:t>
      </w:r>
      <w:r>
        <w:rPr>
          <w:rFonts w:ascii="宋体" w:hAnsi="宋体"/>
          <w:b/>
          <w:bCs/>
          <w:sz w:val="28"/>
          <w:szCs w:val="28"/>
          <w:highlight w:val="none"/>
        </w:rPr>
        <w:t>:</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梅州市五华县智慧综合服务平台建设项目（建筑市政部分）初步设计</w:t>
      </w:r>
    </w:p>
    <w:p>
      <w:pPr>
        <w:pStyle w:val="25"/>
        <w:wordWrap w:val="0"/>
        <w:spacing w:line="360" w:lineRule="auto"/>
        <w:ind w:left="0" w:leftChars="0" w:firstLine="1124" w:firstLineChars="400"/>
        <w:rPr>
          <w:rFonts w:hint="eastAsia" w:ascii="宋体" w:eastAsia="宋体"/>
          <w:b/>
          <w:bCs/>
          <w:sz w:val="28"/>
          <w:szCs w:val="28"/>
          <w:highlight w:val="none"/>
          <w:lang w:eastAsia="zh-CN"/>
        </w:rPr>
      </w:pPr>
      <w:r>
        <w:rPr>
          <w:rFonts w:hint="eastAsia" w:ascii="宋体" w:hAnsi="宋体"/>
          <w:b/>
          <w:bCs/>
          <w:sz w:val="28"/>
          <w:szCs w:val="28"/>
          <w:highlight w:val="none"/>
        </w:rPr>
        <w:t>项目编号：</w:t>
      </w:r>
      <w:r>
        <w:rPr>
          <w:rFonts w:hint="eastAsia" w:ascii="宋体" w:hAnsi="宋体"/>
          <w:b/>
          <w:bCs/>
          <w:sz w:val="28"/>
          <w:szCs w:val="28"/>
          <w:highlight w:val="none"/>
          <w:lang w:eastAsia="zh-CN"/>
        </w:rPr>
        <w:t>GDXZ-FG-2022263</w:t>
      </w:r>
      <w:r>
        <w:rPr>
          <w:rFonts w:hint="eastAsia" w:ascii="宋体" w:hAnsi="宋体"/>
          <w:b/>
          <w:bCs/>
          <w:sz w:val="28"/>
          <w:szCs w:val="28"/>
          <w:highlight w:val="none"/>
          <w:lang w:val="en-US" w:eastAsia="zh-CN"/>
        </w:rPr>
        <w:t xml:space="preserve"> </w:t>
      </w:r>
    </w:p>
    <w:p>
      <w:pPr>
        <w:pStyle w:val="25"/>
        <w:wordWrap w:val="0"/>
        <w:spacing w:line="360" w:lineRule="auto"/>
        <w:ind w:left="0" w:leftChars="0" w:firstLine="1124" w:firstLineChars="400"/>
        <w:rPr>
          <w:rFonts w:ascii="宋体"/>
          <w:b/>
          <w:bCs/>
          <w:sz w:val="28"/>
          <w:szCs w:val="28"/>
          <w:highlight w:val="none"/>
        </w:rPr>
      </w:pPr>
      <w:r>
        <w:rPr>
          <w:rFonts w:hint="eastAsia" w:ascii="宋体" w:hAnsi="宋体"/>
          <w:b/>
          <w:bCs/>
          <w:sz w:val="28"/>
          <w:szCs w:val="28"/>
          <w:highlight w:val="none"/>
          <w:lang w:eastAsia="zh-CN"/>
        </w:rPr>
        <w:t>招标单位</w:t>
      </w:r>
      <w:r>
        <w:rPr>
          <w:rFonts w:hint="eastAsia" w:ascii="宋体" w:hAnsi="宋体"/>
          <w:b/>
          <w:bCs/>
          <w:sz w:val="28"/>
          <w:szCs w:val="28"/>
          <w:highlight w:val="none"/>
        </w:rPr>
        <w:t>：</w:t>
      </w:r>
      <w:r>
        <w:rPr>
          <w:rFonts w:hint="eastAsia" w:ascii="宋体" w:hAnsi="宋体"/>
          <w:b/>
          <w:bCs/>
          <w:sz w:val="28"/>
          <w:szCs w:val="28"/>
          <w:highlight w:val="none"/>
          <w:lang w:eastAsia="zh-CN"/>
        </w:rPr>
        <w:t>五华县好景旅游投资有限公司</w:t>
      </w:r>
      <w:r>
        <w:rPr>
          <w:rFonts w:ascii="宋体" w:hAnsi="宋体"/>
          <w:b/>
          <w:bCs/>
          <w:sz w:val="28"/>
          <w:szCs w:val="28"/>
          <w:highlight w:val="none"/>
        </w:rPr>
        <w:t xml:space="preserve"> </w:t>
      </w:r>
    </w:p>
    <w:p>
      <w:pPr>
        <w:pStyle w:val="25"/>
        <w:wordWrap w:val="0"/>
        <w:spacing w:line="360" w:lineRule="auto"/>
        <w:ind w:left="0" w:leftChars="0" w:firstLine="1124" w:firstLineChars="400"/>
        <w:rPr>
          <w:rFonts w:ascii="宋体"/>
          <w:b/>
          <w:bCs/>
          <w:sz w:val="28"/>
          <w:szCs w:val="28"/>
          <w:highlight w:val="none"/>
        </w:rPr>
      </w:pPr>
      <w:r>
        <w:rPr>
          <w:rFonts w:hint="eastAsia" w:ascii="宋体" w:hAnsi="宋体"/>
          <w:b/>
          <w:bCs/>
          <w:sz w:val="28"/>
          <w:szCs w:val="28"/>
          <w:highlight w:val="none"/>
        </w:rPr>
        <w:t>招标代理机构：广东协作项目管理有限公司</w:t>
      </w:r>
    </w:p>
    <w:p>
      <w:pPr>
        <w:pStyle w:val="25"/>
        <w:spacing w:line="360" w:lineRule="auto"/>
        <w:ind w:left="0" w:leftChars="0"/>
        <w:jc w:val="center"/>
        <w:rPr>
          <w:rFonts w:ascii="宋体"/>
          <w:b/>
          <w:bCs/>
          <w:sz w:val="28"/>
          <w:szCs w:val="28"/>
          <w:highlight w:val="none"/>
        </w:rPr>
        <w:sectPr>
          <w:headerReference r:id="rId4" w:type="first"/>
          <w:headerReference r:id="rId3" w:type="default"/>
          <w:footerReference r:id="rId5" w:type="default"/>
          <w:footerReference r:id="rId6" w:type="even"/>
          <w:pgSz w:w="11906" w:h="16838"/>
          <w:pgMar w:top="1588" w:right="1361" w:bottom="1089" w:left="1361" w:header="851" w:footer="647" w:gutter="0"/>
          <w:cols w:space="720" w:num="1"/>
          <w:titlePg/>
          <w:docGrid w:linePitch="312" w:charSpace="0"/>
        </w:sectPr>
      </w:pPr>
      <w:r>
        <w:rPr>
          <w:rFonts w:ascii="宋体" w:hAnsi="宋体"/>
          <w:b/>
          <w:bCs/>
          <w:sz w:val="28"/>
          <w:szCs w:val="28"/>
          <w:highlight w:val="none"/>
        </w:rPr>
        <w:t>202</w:t>
      </w:r>
      <w:r>
        <w:rPr>
          <w:rFonts w:hint="eastAsia" w:ascii="宋体" w:hAnsi="宋体"/>
          <w:b/>
          <w:bCs/>
          <w:sz w:val="28"/>
          <w:szCs w:val="28"/>
          <w:highlight w:val="none"/>
          <w:lang w:val="en-US" w:eastAsia="zh-CN"/>
        </w:rPr>
        <w:t>2</w:t>
      </w:r>
      <w:r>
        <w:rPr>
          <w:rFonts w:hint="eastAsia" w:ascii="宋体" w:hAnsi="宋体"/>
          <w:b/>
          <w:bCs/>
          <w:sz w:val="28"/>
          <w:szCs w:val="28"/>
          <w:highlight w:val="none"/>
        </w:rPr>
        <w:t>年</w:t>
      </w:r>
      <w:r>
        <w:rPr>
          <w:rFonts w:hint="eastAsia" w:ascii="宋体" w:hAnsi="宋体"/>
          <w:b/>
          <w:bCs/>
          <w:sz w:val="28"/>
          <w:szCs w:val="28"/>
          <w:highlight w:val="none"/>
          <w:lang w:val="en-US" w:eastAsia="zh-CN"/>
        </w:rPr>
        <w:t>8</w:t>
      </w:r>
      <w:r>
        <w:rPr>
          <w:rFonts w:hint="eastAsia" w:ascii="宋体" w:hAnsi="宋体"/>
          <w:b/>
          <w:bCs/>
          <w:sz w:val="28"/>
          <w:szCs w:val="28"/>
          <w:highlight w:val="none"/>
        </w:rPr>
        <w:t>月</w:t>
      </w:r>
      <w:r>
        <w:rPr>
          <w:rFonts w:ascii="宋体"/>
          <w:b/>
          <w:bCs/>
          <w:sz w:val="28"/>
          <w:szCs w:val="28"/>
          <w:highlight w:val="none"/>
        </w:rPr>
        <w:tab/>
      </w:r>
    </w:p>
    <w:p>
      <w:pPr>
        <w:pageBreakBefore/>
        <w:wordWrap w:val="0"/>
        <w:spacing w:beforeLines="500"/>
        <w:jc w:val="center"/>
        <w:rPr>
          <w:rFonts w:hint="eastAsia" w:ascii="宋体" w:hAnsi="宋体" w:eastAsia="宋体"/>
          <w:b/>
          <w:bCs/>
          <w:sz w:val="52"/>
          <w:szCs w:val="52"/>
          <w:highlight w:val="none"/>
          <w:lang w:eastAsia="zh-CN"/>
        </w:rPr>
      </w:pPr>
      <w:r>
        <w:rPr>
          <w:rFonts w:hint="eastAsia" w:ascii="宋体" w:hAnsi="宋体"/>
          <w:b/>
          <w:bCs/>
          <w:sz w:val="52"/>
          <w:szCs w:val="52"/>
          <w:highlight w:val="none"/>
        </w:rPr>
        <w:t>目</w:t>
      </w:r>
      <w:r>
        <w:rPr>
          <w:rFonts w:ascii="宋体" w:hAnsi="宋体"/>
          <w:b/>
          <w:bCs/>
          <w:sz w:val="52"/>
          <w:szCs w:val="52"/>
          <w:highlight w:val="none"/>
        </w:rPr>
        <w:t xml:space="preserve">      </w:t>
      </w:r>
      <w:r>
        <w:rPr>
          <w:rFonts w:hint="eastAsia" w:ascii="宋体" w:hAnsi="宋体"/>
          <w:b/>
          <w:bCs/>
          <w:sz w:val="52"/>
          <w:szCs w:val="52"/>
          <w:highlight w:val="none"/>
        </w:rPr>
        <w:t>录</w:t>
      </w:r>
    </w:p>
    <w:p>
      <w:pPr>
        <w:pStyle w:val="2"/>
        <w:rPr>
          <w:rFonts w:hint="eastAsia"/>
          <w:highlight w:val="none"/>
          <w:lang w:eastAsia="zh-CN"/>
        </w:rPr>
      </w:pPr>
    </w:p>
    <w:p>
      <w:pPr>
        <w:pStyle w:val="30"/>
        <w:tabs>
          <w:tab w:val="right" w:leader="dot" w:pos="9628"/>
        </w:tabs>
        <w:wordWrap w:val="0"/>
        <w:spacing w:line="480" w:lineRule="auto"/>
        <w:ind w:right="-6"/>
        <w:rPr>
          <w:rFonts w:ascii="宋体"/>
          <w:b/>
          <w:sz w:val="32"/>
          <w:szCs w:val="32"/>
          <w:highlight w:val="none"/>
        </w:rPr>
      </w:pPr>
      <w:r>
        <w:rPr>
          <w:rFonts w:ascii="宋体" w:hAnsi="宋体"/>
          <w:b/>
          <w:sz w:val="28"/>
          <w:szCs w:val="28"/>
          <w:highlight w:val="none"/>
        </w:rPr>
        <w:fldChar w:fldCharType="begin"/>
      </w:r>
      <w:r>
        <w:rPr>
          <w:rFonts w:ascii="宋体" w:hAnsi="宋体"/>
          <w:b/>
          <w:sz w:val="28"/>
          <w:szCs w:val="28"/>
          <w:highlight w:val="none"/>
        </w:rPr>
        <w:instrText xml:space="preserve"> TOC \o "1-3" \h \z \u </w:instrText>
      </w:r>
      <w:r>
        <w:rPr>
          <w:rFonts w:ascii="宋体" w:hAnsi="宋体"/>
          <w:b/>
          <w:sz w:val="28"/>
          <w:szCs w:val="28"/>
          <w:highlight w:val="none"/>
        </w:rPr>
        <w:fldChar w:fldCharType="separate"/>
      </w:r>
      <w:r>
        <w:rPr>
          <w:highlight w:val="none"/>
        </w:rPr>
        <w:fldChar w:fldCharType="begin"/>
      </w:r>
      <w:r>
        <w:rPr>
          <w:highlight w:val="none"/>
        </w:rPr>
        <w:instrText xml:space="preserve"> HYPERLINK \l "_Toc454441143" </w:instrText>
      </w:r>
      <w:r>
        <w:rPr>
          <w:highlight w:val="none"/>
        </w:rPr>
        <w:fldChar w:fldCharType="separate"/>
      </w:r>
      <w:r>
        <w:rPr>
          <w:rStyle w:val="53"/>
          <w:rFonts w:hint="eastAsia" w:ascii="宋体" w:hAnsi="宋体"/>
          <w:b/>
          <w:color w:val="auto"/>
          <w:kern w:val="0"/>
          <w:sz w:val="32"/>
          <w:szCs w:val="32"/>
          <w:highlight w:val="none"/>
        </w:rPr>
        <w:t>第一章</w:t>
      </w:r>
      <w:r>
        <w:rPr>
          <w:rStyle w:val="53"/>
          <w:rFonts w:ascii="宋体" w:hAnsi="宋体"/>
          <w:b/>
          <w:color w:val="auto"/>
          <w:kern w:val="0"/>
          <w:sz w:val="32"/>
          <w:szCs w:val="32"/>
          <w:highlight w:val="none"/>
        </w:rPr>
        <w:t xml:space="preserve">  </w:t>
      </w:r>
      <w:r>
        <w:rPr>
          <w:rStyle w:val="53"/>
          <w:rFonts w:hint="eastAsia" w:ascii="宋体" w:hAnsi="宋体"/>
          <w:b/>
          <w:color w:val="auto"/>
          <w:kern w:val="0"/>
          <w:sz w:val="32"/>
          <w:szCs w:val="32"/>
          <w:highlight w:val="none"/>
        </w:rPr>
        <w:t>投标邀请函</w:t>
      </w:r>
      <w:r>
        <w:rPr>
          <w:rFonts w:ascii="宋体"/>
          <w:b/>
          <w:sz w:val="32"/>
          <w:szCs w:val="32"/>
          <w:highlight w:val="none"/>
        </w:rPr>
        <w:tab/>
      </w:r>
      <w:r>
        <w:rPr>
          <w:rFonts w:ascii="宋体" w:hAnsi="宋体"/>
          <w:b/>
          <w:sz w:val="32"/>
          <w:szCs w:val="32"/>
          <w:highlight w:val="none"/>
        </w:rPr>
        <w:t>2</w:t>
      </w:r>
      <w:r>
        <w:rPr>
          <w:rFonts w:ascii="宋体" w:hAnsi="宋体"/>
          <w:b/>
          <w:sz w:val="32"/>
          <w:szCs w:val="32"/>
          <w:highlight w:val="none"/>
        </w:rPr>
        <w:fldChar w:fldCharType="end"/>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"_Toc454441144" </w:instrText>
      </w:r>
      <w:r>
        <w:rPr>
          <w:highlight w:val="none"/>
        </w:rPr>
        <w:fldChar w:fldCharType="separate"/>
      </w:r>
      <w:r>
        <w:rPr>
          <w:rStyle w:val="53"/>
          <w:rFonts w:hint="eastAsia" w:ascii="宋体" w:hAnsi="宋体"/>
          <w:b/>
          <w:color w:val="auto"/>
          <w:kern w:val="0"/>
          <w:sz w:val="32"/>
          <w:szCs w:val="32"/>
          <w:highlight w:val="none"/>
        </w:rPr>
        <w:t>第二章　</w:t>
      </w:r>
      <w:r>
        <w:rPr>
          <w:rStyle w:val="53"/>
          <w:rFonts w:hint="eastAsia" w:ascii="宋体" w:hAnsi="宋体"/>
          <w:b/>
          <w:color w:val="auto"/>
          <w:kern w:val="0"/>
          <w:sz w:val="32"/>
          <w:szCs w:val="32"/>
          <w:highlight w:val="none"/>
          <w:lang w:eastAsia="zh-CN"/>
        </w:rPr>
        <w:t>项目需求书</w:t>
      </w:r>
      <w:r>
        <w:rPr>
          <w:rFonts w:ascii="宋体"/>
          <w:b/>
          <w:sz w:val="32"/>
          <w:szCs w:val="32"/>
          <w:highlight w:val="none"/>
        </w:rPr>
        <w:tab/>
      </w:r>
      <w:r>
        <w:rPr>
          <w:rFonts w:ascii="宋体" w:hAnsi="宋体"/>
          <w:b/>
          <w:sz w:val="32"/>
          <w:szCs w:val="32"/>
          <w:highlight w:val="none"/>
        </w:rPr>
        <w:t>6</w:t>
      </w:r>
      <w:r>
        <w:rPr>
          <w:rFonts w:ascii="宋体" w:hAnsi="宋体"/>
          <w:b/>
          <w:sz w:val="32"/>
          <w:szCs w:val="32"/>
          <w:highlight w:val="none"/>
        </w:rPr>
        <w:fldChar w:fldCharType="end"/>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"_Toc454441149" </w:instrText>
      </w:r>
      <w:r>
        <w:rPr>
          <w:highlight w:val="none"/>
        </w:rPr>
        <w:fldChar w:fldCharType="separate"/>
      </w:r>
      <w:r>
        <w:rPr>
          <w:rStyle w:val="53"/>
          <w:rFonts w:hint="eastAsia" w:ascii="宋体" w:hAnsi="宋体"/>
          <w:b/>
          <w:color w:val="auto"/>
          <w:kern w:val="0"/>
          <w:sz w:val="32"/>
          <w:szCs w:val="32"/>
          <w:highlight w:val="none"/>
        </w:rPr>
        <w:t>第三章　投标人须知</w:t>
      </w:r>
      <w:r>
        <w:rPr>
          <w:rFonts w:ascii="宋体"/>
          <w:b/>
          <w:sz w:val="32"/>
          <w:szCs w:val="32"/>
          <w:highlight w:val="none"/>
        </w:rPr>
        <w:tab/>
      </w:r>
      <w:r>
        <w:rPr>
          <w:rFonts w:ascii="宋体" w:hAnsi="宋体"/>
          <w:b/>
          <w:sz w:val="32"/>
          <w:szCs w:val="32"/>
          <w:highlight w:val="none"/>
        </w:rPr>
        <w:t>1</w:t>
      </w:r>
      <w:r>
        <w:rPr>
          <w:rFonts w:ascii="宋体" w:hAnsi="宋体"/>
          <w:b/>
          <w:sz w:val="32"/>
          <w:szCs w:val="32"/>
          <w:highlight w:val="none"/>
        </w:rPr>
        <w:fldChar w:fldCharType="end"/>
      </w:r>
      <w:r>
        <w:rPr>
          <w:rFonts w:ascii="宋体" w:hAnsi="宋体"/>
          <w:b/>
          <w:sz w:val="32"/>
          <w:szCs w:val="32"/>
          <w:highlight w:val="none"/>
        </w:rPr>
        <w:t>1</w:t>
      </w:r>
    </w:p>
    <w:p>
      <w:pPr>
        <w:pStyle w:val="30"/>
        <w:tabs>
          <w:tab w:val="right" w:leader="dot" w:pos="9628"/>
        </w:tabs>
        <w:wordWrap w:val="0"/>
        <w:spacing w:line="480" w:lineRule="auto"/>
        <w:rPr>
          <w:rFonts w:ascii="宋体"/>
          <w:b/>
          <w:sz w:val="32"/>
          <w:szCs w:val="32"/>
          <w:highlight w:val="none"/>
        </w:rPr>
      </w:pPr>
      <w:r>
        <w:rPr>
          <w:highlight w:val="none"/>
        </w:rPr>
        <w:fldChar w:fldCharType="begin"/>
      </w:r>
      <w:r>
        <w:rPr>
          <w:highlight w:val="none"/>
        </w:rPr>
        <w:instrText xml:space="preserve"> HYPERLINK \l "_Toc454441193" </w:instrText>
      </w:r>
      <w:r>
        <w:rPr>
          <w:highlight w:val="none"/>
        </w:rPr>
        <w:fldChar w:fldCharType="separate"/>
      </w:r>
      <w:r>
        <w:rPr>
          <w:rStyle w:val="53"/>
          <w:rFonts w:hint="eastAsia" w:ascii="宋体" w:hAnsi="宋体"/>
          <w:b/>
          <w:color w:val="auto"/>
          <w:sz w:val="32"/>
          <w:szCs w:val="32"/>
          <w:highlight w:val="none"/>
          <w:lang w:val="en-GB"/>
        </w:rPr>
        <w:t>第四章　合同书格式</w:t>
      </w:r>
      <w:r>
        <w:rPr>
          <w:rFonts w:ascii="宋体"/>
          <w:b/>
          <w:sz w:val="32"/>
          <w:szCs w:val="32"/>
          <w:highlight w:val="none"/>
        </w:rPr>
        <w:tab/>
      </w:r>
      <w:r>
        <w:rPr>
          <w:rFonts w:ascii="宋体" w:hAnsi="宋体"/>
          <w:b/>
          <w:sz w:val="32"/>
          <w:szCs w:val="32"/>
          <w:highlight w:val="none"/>
        </w:rPr>
        <w:t>31</w:t>
      </w:r>
      <w:r>
        <w:rPr>
          <w:rFonts w:ascii="宋体" w:hAnsi="宋体"/>
          <w:b/>
          <w:sz w:val="32"/>
          <w:szCs w:val="32"/>
          <w:highlight w:val="none"/>
        </w:rPr>
        <w:fldChar w:fldCharType="end"/>
      </w:r>
    </w:p>
    <w:p>
      <w:pPr>
        <w:pStyle w:val="30"/>
        <w:tabs>
          <w:tab w:val="right" w:leader="dot" w:pos="9628"/>
        </w:tabs>
        <w:wordWrap w:val="0"/>
        <w:spacing w:line="480" w:lineRule="auto"/>
        <w:ind w:right="178"/>
        <w:rPr>
          <w:rFonts w:ascii="Calibri" w:hAnsi="Calibri"/>
          <w:sz w:val="32"/>
          <w:szCs w:val="32"/>
          <w:highlight w:val="none"/>
        </w:rPr>
      </w:pPr>
      <w:r>
        <w:rPr>
          <w:highlight w:val="none"/>
        </w:rPr>
        <w:fldChar w:fldCharType="begin"/>
      </w:r>
      <w:r>
        <w:rPr>
          <w:highlight w:val="none"/>
        </w:rPr>
        <w:instrText xml:space="preserve"> HYPERLINK \l "_Toc454441195" </w:instrText>
      </w:r>
      <w:r>
        <w:rPr>
          <w:highlight w:val="none"/>
        </w:rPr>
        <w:fldChar w:fldCharType="separate"/>
      </w:r>
      <w:r>
        <w:rPr>
          <w:rStyle w:val="53"/>
          <w:rFonts w:hint="eastAsia" w:ascii="宋体" w:hAnsi="宋体"/>
          <w:b/>
          <w:color w:val="auto"/>
          <w:sz w:val="32"/>
          <w:szCs w:val="32"/>
          <w:highlight w:val="none"/>
          <w:lang w:val="en-GB"/>
        </w:rPr>
        <w:t>第五章</w:t>
      </w:r>
      <w:r>
        <w:rPr>
          <w:rStyle w:val="53"/>
          <w:rFonts w:ascii="宋体" w:hAnsi="宋体"/>
          <w:b/>
          <w:color w:val="auto"/>
          <w:sz w:val="32"/>
          <w:szCs w:val="32"/>
          <w:highlight w:val="none"/>
        </w:rPr>
        <w:t xml:space="preserve">  </w:t>
      </w:r>
      <w:r>
        <w:rPr>
          <w:rStyle w:val="53"/>
          <w:rFonts w:hint="eastAsia" w:ascii="宋体" w:hAnsi="宋体"/>
          <w:b/>
          <w:color w:val="auto"/>
          <w:sz w:val="32"/>
          <w:szCs w:val="32"/>
          <w:highlight w:val="none"/>
          <w:lang w:val="en-GB"/>
        </w:rPr>
        <w:t>投标文件格式</w:t>
      </w:r>
      <w:r>
        <w:rPr>
          <w:rFonts w:ascii="宋体"/>
          <w:b/>
          <w:sz w:val="32"/>
          <w:szCs w:val="32"/>
          <w:highlight w:val="none"/>
        </w:rPr>
        <w:tab/>
      </w:r>
      <w:r>
        <w:rPr>
          <w:rFonts w:ascii="宋体" w:hAnsi="宋体"/>
          <w:b/>
          <w:sz w:val="32"/>
          <w:szCs w:val="32"/>
          <w:highlight w:val="none"/>
        </w:rPr>
        <w:t>4</w:t>
      </w:r>
      <w:r>
        <w:rPr>
          <w:rFonts w:ascii="宋体" w:hAnsi="宋体"/>
          <w:b/>
          <w:sz w:val="32"/>
          <w:szCs w:val="32"/>
          <w:highlight w:val="none"/>
        </w:rPr>
        <w:fldChar w:fldCharType="end"/>
      </w:r>
      <w:r>
        <w:rPr>
          <w:rFonts w:ascii="宋体" w:hAnsi="宋体"/>
          <w:b/>
          <w:sz w:val="32"/>
          <w:szCs w:val="32"/>
          <w:highlight w:val="none"/>
        </w:rPr>
        <w:t>0</w:t>
      </w:r>
    </w:p>
    <w:p>
      <w:pPr>
        <w:wordWrap w:val="0"/>
        <w:rPr>
          <w:rFonts w:ascii="宋体"/>
          <w:highlight w:val="none"/>
        </w:rPr>
      </w:pPr>
      <w:r>
        <w:rPr>
          <w:rFonts w:ascii="宋体" w:hAnsi="宋体"/>
          <w:b/>
          <w:sz w:val="28"/>
          <w:szCs w:val="28"/>
          <w:highlight w:val="none"/>
        </w:rPr>
        <w:fldChar w:fldCharType="end"/>
      </w:r>
    </w:p>
    <w:p>
      <w:pPr>
        <w:pStyle w:val="3"/>
        <w:wordWrap w:val="0"/>
        <w:jc w:val="center"/>
        <w:rPr>
          <w:rFonts w:ascii="宋体"/>
          <w:kern w:val="0"/>
          <w:sz w:val="32"/>
          <w:szCs w:val="32"/>
          <w:highlight w:val="none"/>
        </w:rPr>
        <w:sectPr>
          <w:footerReference r:id="rId8" w:type="first"/>
          <w:footerReference r:id="rId7" w:type="default"/>
          <w:pgSz w:w="11906" w:h="16838"/>
          <w:pgMar w:top="1588" w:right="1361" w:bottom="1089" w:left="1361" w:header="851" w:footer="647" w:gutter="0"/>
          <w:pgNumType w:fmt="decimal" w:start="1"/>
          <w:cols w:space="720" w:num="1"/>
          <w:titlePg/>
          <w:docGrid w:linePitch="312" w:charSpace="0"/>
        </w:sectPr>
      </w:pPr>
    </w:p>
    <w:p>
      <w:pPr>
        <w:pStyle w:val="3"/>
        <w:wordWrap w:val="0"/>
        <w:spacing w:beforeLines="300" w:after="0" w:line="579" w:lineRule="auto"/>
        <w:jc w:val="center"/>
        <w:rPr>
          <w:rFonts w:hAnsi="宋体"/>
          <w:szCs w:val="21"/>
          <w:highlight w:val="none"/>
        </w:rPr>
      </w:pPr>
      <w:bookmarkStart w:id="0" w:name="_Toc454441143"/>
      <w:r>
        <w:rPr>
          <w:rFonts w:hint="eastAsia" w:ascii="宋体" w:hAnsi="宋体"/>
          <w:kern w:val="0"/>
          <w:sz w:val="32"/>
          <w:szCs w:val="32"/>
          <w:highlight w:val="none"/>
        </w:rPr>
        <w:t>第一章</w:t>
      </w:r>
      <w:r>
        <w:rPr>
          <w:rFonts w:ascii="宋体" w:hAnsi="宋体"/>
          <w:kern w:val="0"/>
          <w:sz w:val="32"/>
          <w:szCs w:val="32"/>
          <w:highlight w:val="none"/>
        </w:rPr>
        <w:t xml:space="preserve">  </w:t>
      </w:r>
      <w:r>
        <w:rPr>
          <w:rFonts w:hint="eastAsia" w:ascii="宋体" w:hAnsi="宋体"/>
          <w:kern w:val="0"/>
          <w:sz w:val="32"/>
          <w:szCs w:val="32"/>
          <w:highlight w:val="none"/>
        </w:rPr>
        <w:t>投标邀请函</w:t>
      </w:r>
      <w:bookmarkEnd w:id="0"/>
    </w:p>
    <w:p>
      <w:pPr>
        <w:snapToGrid w:val="0"/>
        <w:spacing w:line="480" w:lineRule="auto"/>
        <w:jc w:val="center"/>
        <w:rPr>
          <w:b/>
          <w:bCs/>
          <w:sz w:val="28"/>
          <w:szCs w:val="28"/>
          <w:highlight w:val="none"/>
        </w:rPr>
      </w:pPr>
      <w:bookmarkStart w:id="1" w:name="_Toc454441144"/>
      <w:r>
        <w:rPr>
          <w:rFonts w:hint="eastAsia"/>
          <w:b/>
          <w:bCs/>
          <w:sz w:val="28"/>
          <w:szCs w:val="28"/>
          <w:highlight w:val="none"/>
        </w:rPr>
        <w:t>项目概况</w:t>
      </w:r>
    </w:p>
    <w:p>
      <w:pPr>
        <w:wordWrap w:val="0"/>
        <w:snapToGrid w:val="0"/>
        <w:spacing w:line="480" w:lineRule="auto"/>
        <w:ind w:firstLine="422" w:firstLineChars="200"/>
        <w:rPr>
          <w:bCs/>
          <w:highlight w:val="none"/>
        </w:rPr>
      </w:pPr>
      <w:r>
        <w:rPr>
          <w:rFonts w:hint="eastAsia"/>
          <w:b/>
          <w:bCs/>
          <w:highlight w:val="none"/>
          <w:u w:val="single"/>
          <w:lang w:eastAsia="zh-CN"/>
        </w:rPr>
        <w:t>梅州市五华县智慧综合服务平台建设项目（建筑市政部分）初步设计</w:t>
      </w:r>
      <w:r>
        <w:rPr>
          <w:rFonts w:hint="eastAsia"/>
          <w:bCs/>
          <w:highlight w:val="none"/>
        </w:rPr>
        <w:t>招标项目的潜在投标人应在</w:t>
      </w:r>
      <w:r>
        <w:rPr>
          <w:rFonts w:hint="eastAsia"/>
          <w:b/>
          <w:bCs/>
          <w:highlight w:val="none"/>
          <w:u w:val="single"/>
        </w:rPr>
        <w:t>梅州市梅县区新县城新兴路百福豪园</w:t>
      </w:r>
      <w:r>
        <w:rPr>
          <w:b/>
          <w:bCs/>
          <w:highlight w:val="none"/>
          <w:u w:val="single"/>
        </w:rPr>
        <w:t>63</w:t>
      </w:r>
      <w:r>
        <w:rPr>
          <w:rFonts w:hint="eastAsia"/>
          <w:b/>
          <w:bCs/>
          <w:highlight w:val="none"/>
          <w:u w:val="single"/>
        </w:rPr>
        <w:t>号</w:t>
      </w:r>
      <w:r>
        <w:rPr>
          <w:rFonts w:hint="eastAsia"/>
          <w:bCs/>
          <w:highlight w:val="none"/>
        </w:rPr>
        <w:t>获取招标文件，并于</w:t>
      </w: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lang w:val="en-US" w:eastAsia="zh-CN"/>
        </w:rPr>
        <w:t>9</w:t>
      </w:r>
      <w:r>
        <w:rPr>
          <w:rFonts w:hint="eastAsia"/>
          <w:bCs/>
          <w:highlight w:val="none"/>
        </w:rPr>
        <w:t>月</w:t>
      </w:r>
      <w:r>
        <w:rPr>
          <w:rFonts w:hint="eastAsia"/>
          <w:bCs/>
          <w:highlight w:val="none"/>
          <w:u w:val="single"/>
          <w:lang w:val="en-US" w:eastAsia="zh-CN"/>
        </w:rPr>
        <w:t>19</w:t>
      </w:r>
      <w:r>
        <w:rPr>
          <w:rFonts w:hint="eastAsia"/>
          <w:bCs/>
          <w:highlight w:val="none"/>
        </w:rPr>
        <w:t>日9点3</w:t>
      </w:r>
      <w:r>
        <w:rPr>
          <w:bCs/>
          <w:highlight w:val="none"/>
        </w:rPr>
        <w:t>0</w:t>
      </w:r>
      <w:r>
        <w:rPr>
          <w:rFonts w:hint="eastAsia"/>
          <w:bCs/>
          <w:highlight w:val="none"/>
        </w:rPr>
        <w:t>分（北京时间）前递交投标文件。</w:t>
      </w:r>
    </w:p>
    <w:p>
      <w:pPr>
        <w:wordWrap w:val="0"/>
        <w:snapToGrid w:val="0"/>
        <w:spacing w:line="480" w:lineRule="auto"/>
        <w:ind w:firstLine="435"/>
        <w:rPr>
          <w:b/>
          <w:bCs/>
          <w:highlight w:val="none"/>
        </w:rPr>
      </w:pPr>
      <w:r>
        <w:rPr>
          <w:rFonts w:hint="eastAsia"/>
          <w:b/>
          <w:bCs/>
          <w:highlight w:val="none"/>
        </w:rPr>
        <w:t>一、项目基本情况</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1.</w:t>
      </w:r>
      <w:r>
        <w:rPr>
          <w:rFonts w:hint="eastAsia"/>
          <w:bCs/>
          <w:highlight w:val="none"/>
        </w:rPr>
        <w:t>项目编号：</w:t>
      </w:r>
      <w:r>
        <w:rPr>
          <w:rFonts w:hint="eastAsia"/>
          <w:bCs/>
          <w:highlight w:val="none"/>
          <w:u w:val="single"/>
          <w:lang w:eastAsia="zh-CN"/>
        </w:rPr>
        <w:t>GDXZ-FG-2022263。</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2.</w:t>
      </w:r>
      <w:r>
        <w:rPr>
          <w:rFonts w:hint="eastAsia"/>
          <w:bCs/>
          <w:highlight w:val="none"/>
        </w:rPr>
        <w:t>项目名称：</w:t>
      </w:r>
      <w:r>
        <w:rPr>
          <w:rFonts w:hint="eastAsia"/>
          <w:bCs/>
          <w:highlight w:val="none"/>
          <w:u w:val="single"/>
          <w:lang w:eastAsia="zh-CN"/>
        </w:rPr>
        <w:t>梅州市五华县智慧综合服务平台建设项目（建筑市政部分）初步设计。</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3.</w:t>
      </w:r>
      <w:r>
        <w:rPr>
          <w:rFonts w:hint="eastAsia"/>
          <w:bCs/>
          <w:highlight w:val="none"/>
          <w:lang w:eastAsia="zh-CN"/>
        </w:rPr>
        <w:t>招标控制价</w:t>
      </w:r>
      <w:r>
        <w:rPr>
          <w:rFonts w:hint="eastAsia"/>
          <w:bCs/>
          <w:highlight w:val="none"/>
        </w:rPr>
        <w:t>：</w:t>
      </w:r>
      <w:r>
        <w:rPr>
          <w:rFonts w:hint="eastAsia"/>
          <w:bCs/>
          <w:iCs/>
          <w:highlight w:val="none"/>
          <w:u w:val="single"/>
          <w:lang w:val="en-US" w:eastAsia="zh-CN"/>
        </w:rPr>
        <w:t>980000</w:t>
      </w:r>
      <w:r>
        <w:rPr>
          <w:bCs/>
          <w:iCs/>
          <w:highlight w:val="none"/>
          <w:u w:val="single"/>
        </w:rPr>
        <w:t>.00</w:t>
      </w:r>
      <w:r>
        <w:rPr>
          <w:rFonts w:hint="eastAsia"/>
          <w:bCs/>
          <w:iCs/>
          <w:highlight w:val="none"/>
          <w:u w:val="single"/>
          <w:lang w:eastAsia="zh-CN"/>
        </w:rPr>
        <w:t>元。</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4.建设内容及工程规模（</w:t>
      </w:r>
      <w:r>
        <w:rPr>
          <w:rFonts w:hint="eastAsia"/>
          <w:bCs/>
          <w:highlight w:val="none"/>
          <w:u w:val="none"/>
          <w:lang w:eastAsia="zh-CN"/>
        </w:rPr>
        <w:t>建筑市政部分</w:t>
      </w:r>
      <w:r>
        <w:rPr>
          <w:rFonts w:hint="eastAsia"/>
          <w:bCs/>
          <w:highlight w:val="none"/>
          <w:u w:val="none"/>
          <w:lang w:val="en-US" w:eastAsia="zh-CN"/>
        </w:rPr>
        <w:t>）：</w:t>
      </w:r>
      <w:r>
        <w:rPr>
          <w:rFonts w:hint="eastAsia"/>
          <w:bCs/>
          <w:highlight w:val="none"/>
          <w:u w:val="single"/>
          <w:lang w:val="en-US" w:eastAsia="zh-CN"/>
        </w:rPr>
        <w:t>包括政务服务中心、游客服务中心建筑改造提升工程11960㎡，新建综合楼2304㎡、配电房200㎡、智能停车位144个、人行天桥1座、湾式公共汽车停靠站1个、山体周边环境提升12000㎡、道路工程3500㎡、雨污分流管网建设200m、道路划线1500㎡、屋顶光伏2420㎡。</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5.招标范围：</w:t>
      </w:r>
      <w:r>
        <w:rPr>
          <w:rFonts w:hint="eastAsia"/>
          <w:bCs/>
          <w:highlight w:val="none"/>
          <w:u w:val="single"/>
          <w:lang w:val="en-US" w:eastAsia="zh-CN"/>
        </w:rPr>
        <w:t>方案设计、初步设计及概算编制。</w:t>
      </w:r>
    </w:p>
    <w:p>
      <w:pPr>
        <w:wordWrap w:val="0"/>
        <w:snapToGrid w:val="0"/>
        <w:spacing w:line="480" w:lineRule="auto"/>
        <w:ind w:firstLine="420" w:firstLineChars="200"/>
        <w:rPr>
          <w:rFonts w:hint="eastAsia"/>
          <w:bCs/>
          <w:highlight w:val="none"/>
          <w:u w:val="single"/>
          <w:lang w:val="en-US" w:eastAsia="zh-CN"/>
        </w:rPr>
      </w:pPr>
      <w:r>
        <w:rPr>
          <w:rFonts w:hint="eastAsia"/>
          <w:bCs/>
          <w:highlight w:val="none"/>
          <w:u w:val="none"/>
          <w:lang w:val="en-US" w:eastAsia="zh-CN"/>
        </w:rPr>
        <w:t>6.</w:t>
      </w:r>
      <w:r>
        <w:rPr>
          <w:rFonts w:hint="default"/>
          <w:bCs/>
          <w:highlight w:val="none"/>
          <w:u w:val="none"/>
          <w:lang w:val="en-US" w:eastAsia="zh-CN"/>
        </w:rPr>
        <w:t>项目建设地点</w:t>
      </w:r>
      <w:r>
        <w:rPr>
          <w:rFonts w:hint="eastAsia"/>
          <w:bCs/>
          <w:highlight w:val="none"/>
          <w:u w:val="none"/>
          <w:lang w:val="en-US" w:eastAsia="zh-CN"/>
        </w:rPr>
        <w:t>：</w:t>
      </w:r>
      <w:r>
        <w:rPr>
          <w:rFonts w:hint="default"/>
          <w:bCs/>
          <w:highlight w:val="none"/>
          <w:u w:val="single"/>
          <w:lang w:val="en-US" w:eastAsia="zh-CN"/>
        </w:rPr>
        <w:t>五华县水寨镇进城大道与环城大道交汇处的五华游客服务平台。</w:t>
      </w:r>
    </w:p>
    <w:p>
      <w:pPr>
        <w:wordWrap w:val="0"/>
        <w:snapToGrid w:val="0"/>
        <w:spacing w:line="480" w:lineRule="auto"/>
        <w:ind w:firstLine="420" w:firstLineChars="200"/>
        <w:rPr>
          <w:rFonts w:hint="default"/>
          <w:bCs/>
          <w:highlight w:val="none"/>
          <w:u w:val="none"/>
          <w:lang w:val="en-US" w:eastAsia="zh-CN"/>
        </w:rPr>
      </w:pPr>
      <w:r>
        <w:rPr>
          <w:rFonts w:hint="eastAsia"/>
          <w:bCs/>
          <w:highlight w:val="none"/>
          <w:u w:val="none"/>
          <w:lang w:val="en-US" w:eastAsia="zh-CN"/>
        </w:rPr>
        <w:t>7.</w:t>
      </w:r>
      <w:r>
        <w:rPr>
          <w:rFonts w:hint="default"/>
          <w:bCs/>
          <w:highlight w:val="none"/>
          <w:u w:val="none"/>
          <w:lang w:val="en-US" w:eastAsia="zh-CN"/>
        </w:rPr>
        <w:t>工期要求：</w:t>
      </w:r>
      <w:r>
        <w:rPr>
          <w:rFonts w:hint="eastAsia"/>
          <w:bCs/>
          <w:highlight w:val="none"/>
          <w:u w:val="single"/>
          <w:lang w:val="en-US" w:eastAsia="zh-CN"/>
        </w:rPr>
        <w:t>合同签订</w:t>
      </w:r>
      <w:r>
        <w:rPr>
          <w:rFonts w:hint="default"/>
          <w:bCs/>
          <w:highlight w:val="none"/>
          <w:u w:val="single"/>
          <w:lang w:val="en-US" w:eastAsia="zh-CN"/>
        </w:rPr>
        <w:t>后15个日历日提供规划方案文本；规划总平面图获得批复后25个日历日提供初步设计及概算。</w:t>
      </w:r>
    </w:p>
    <w:p>
      <w:pPr>
        <w:wordWrap w:val="0"/>
        <w:snapToGrid w:val="0"/>
        <w:spacing w:line="480" w:lineRule="auto"/>
        <w:ind w:firstLine="435"/>
        <w:rPr>
          <w:b/>
          <w:bCs/>
          <w:highlight w:val="none"/>
        </w:rPr>
      </w:pPr>
      <w:r>
        <w:rPr>
          <w:rFonts w:hint="eastAsia"/>
          <w:b/>
          <w:bCs/>
          <w:highlight w:val="none"/>
        </w:rPr>
        <w:t>二、</w:t>
      </w:r>
      <w:r>
        <w:rPr>
          <w:rFonts w:hint="eastAsia"/>
          <w:b/>
          <w:bCs/>
          <w:highlight w:val="none"/>
          <w:lang w:eastAsia="zh-CN"/>
        </w:rPr>
        <w:t>投标人</w:t>
      </w:r>
      <w:r>
        <w:rPr>
          <w:rFonts w:hint="eastAsia"/>
          <w:b/>
          <w:bCs/>
          <w:highlight w:val="none"/>
        </w:rPr>
        <w:t>的资格要求</w:t>
      </w:r>
    </w:p>
    <w:p>
      <w:pPr>
        <w:wordWrap w:val="0"/>
        <w:snapToGrid w:val="0"/>
        <w:spacing w:line="480" w:lineRule="auto"/>
        <w:ind w:firstLine="435"/>
        <w:rPr>
          <w:rFonts w:hint="eastAsia" w:eastAsia="宋体"/>
          <w:bCs/>
          <w:highlight w:val="none"/>
          <w:lang w:eastAsia="zh-CN"/>
        </w:rPr>
      </w:pPr>
      <w:r>
        <w:rPr>
          <w:rFonts w:hint="eastAsia"/>
          <w:bCs/>
          <w:highlight w:val="none"/>
          <w:lang w:val="en-US" w:eastAsia="zh-CN"/>
        </w:rPr>
        <w:t>1</w:t>
      </w:r>
      <w:r>
        <w:rPr>
          <w:bCs/>
          <w:highlight w:val="none"/>
        </w:rPr>
        <w:t>.</w:t>
      </w:r>
      <w:r>
        <w:rPr>
          <w:rFonts w:hint="eastAsia"/>
          <w:bCs/>
          <w:highlight w:val="none"/>
        </w:rPr>
        <w:t>投标人具有独立承担民事责任能力的在中华人民共和国境内注册的法人或其他组织</w:t>
      </w:r>
      <w:r>
        <w:rPr>
          <w:rFonts w:hint="eastAsia"/>
          <w:bCs/>
          <w:highlight w:val="none"/>
          <w:lang w:eastAsia="zh-CN"/>
        </w:rPr>
        <w:t>。</w:t>
      </w:r>
    </w:p>
    <w:p>
      <w:pPr>
        <w:wordWrap w:val="0"/>
        <w:snapToGrid w:val="0"/>
        <w:spacing w:line="480" w:lineRule="auto"/>
        <w:ind w:firstLine="435"/>
        <w:rPr>
          <w:bCs/>
          <w:highlight w:val="none"/>
        </w:rPr>
      </w:pPr>
      <w:r>
        <w:rPr>
          <w:rFonts w:hint="eastAsia"/>
          <w:bCs/>
          <w:highlight w:val="none"/>
          <w:lang w:val="en-US" w:eastAsia="zh-CN"/>
        </w:rPr>
        <w:t>2</w:t>
      </w:r>
      <w:r>
        <w:rPr>
          <w:bCs/>
          <w:highlight w:val="none"/>
        </w:rPr>
        <w:t>.</w:t>
      </w:r>
      <w:r>
        <w:rPr>
          <w:rFonts w:hint="eastAsia"/>
          <w:bCs/>
          <w:highlight w:val="none"/>
        </w:rPr>
        <w:t>投标人具备建设行政主管部门颁发的工程设计综合甲级资质，或建筑行业（建筑工程）</w:t>
      </w:r>
      <w:r>
        <w:rPr>
          <w:rFonts w:hint="eastAsia"/>
          <w:bCs/>
          <w:highlight w:val="none"/>
          <w:lang w:eastAsia="zh-CN"/>
        </w:rPr>
        <w:t>乙级</w:t>
      </w:r>
      <w:r>
        <w:rPr>
          <w:rFonts w:hint="eastAsia"/>
          <w:bCs/>
          <w:highlight w:val="none"/>
        </w:rPr>
        <w:t>资质，或市政行业（排水工程、道路工程）专业乙级及以上资质。</w:t>
      </w:r>
    </w:p>
    <w:p>
      <w:pPr>
        <w:wordWrap w:val="0"/>
        <w:snapToGrid w:val="0"/>
        <w:spacing w:line="480" w:lineRule="auto"/>
        <w:ind w:right="59" w:rightChars="28" w:firstLine="435"/>
        <w:rPr>
          <w:bCs/>
          <w:highlight w:val="none"/>
        </w:rPr>
      </w:pPr>
      <w:r>
        <w:rPr>
          <w:bCs/>
          <w:highlight w:val="none"/>
        </w:rPr>
        <w:t>3.</w:t>
      </w:r>
      <w:r>
        <w:rPr>
          <w:rFonts w:hint="eastAsia"/>
          <w:bCs/>
          <w:highlight w:val="none"/>
        </w:rPr>
        <w:t>投标人拟派的设计负责人须具备一级注册建筑师执业资格证书。</w:t>
      </w:r>
    </w:p>
    <w:p>
      <w:pPr>
        <w:wordWrap w:val="0"/>
        <w:snapToGrid w:val="0"/>
        <w:spacing w:line="480" w:lineRule="auto"/>
        <w:ind w:firstLine="435"/>
        <w:rPr>
          <w:b/>
          <w:bCs/>
          <w:highlight w:val="none"/>
        </w:rPr>
      </w:pPr>
      <w:r>
        <w:rPr>
          <w:rFonts w:hint="eastAsia"/>
          <w:b/>
          <w:bCs/>
          <w:highlight w:val="none"/>
        </w:rPr>
        <w:t>三、获取招标文件</w:t>
      </w:r>
    </w:p>
    <w:p>
      <w:pPr>
        <w:wordWrap w:val="0"/>
        <w:snapToGrid w:val="0"/>
        <w:spacing w:line="480" w:lineRule="auto"/>
        <w:ind w:firstLine="435"/>
        <w:rPr>
          <w:bCs/>
          <w:highlight w:val="none"/>
        </w:rPr>
      </w:pPr>
      <w:r>
        <w:rPr>
          <w:rFonts w:hint="eastAsia"/>
          <w:bCs/>
          <w:highlight w:val="none"/>
        </w:rPr>
        <w:t>时间：</w:t>
      </w: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lang w:val="en-US" w:eastAsia="zh-CN"/>
        </w:rPr>
        <w:t>8</w:t>
      </w:r>
      <w:r>
        <w:rPr>
          <w:rFonts w:hint="eastAsia"/>
          <w:bCs/>
          <w:highlight w:val="none"/>
        </w:rPr>
        <w:t>月</w:t>
      </w:r>
      <w:r>
        <w:rPr>
          <w:rFonts w:hint="eastAsia"/>
          <w:bCs/>
          <w:highlight w:val="none"/>
          <w:u w:val="single"/>
          <w:lang w:val="en-US" w:eastAsia="zh-CN"/>
        </w:rPr>
        <w:t>30</w:t>
      </w:r>
      <w:r>
        <w:rPr>
          <w:rFonts w:hint="eastAsia"/>
          <w:bCs/>
          <w:highlight w:val="none"/>
        </w:rPr>
        <w:t>日至</w:t>
      </w: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lang w:val="en-US" w:eastAsia="zh-CN"/>
        </w:rPr>
        <w:t>9</w:t>
      </w:r>
      <w:r>
        <w:rPr>
          <w:rFonts w:hint="eastAsia"/>
          <w:bCs/>
          <w:highlight w:val="none"/>
        </w:rPr>
        <w:t>月</w:t>
      </w:r>
      <w:r>
        <w:rPr>
          <w:rFonts w:hint="eastAsia"/>
          <w:bCs/>
          <w:highlight w:val="none"/>
          <w:u w:val="single"/>
          <w:lang w:val="en-US" w:eastAsia="zh-CN"/>
        </w:rPr>
        <w:t>5</w:t>
      </w:r>
      <w:r>
        <w:rPr>
          <w:rFonts w:hint="eastAsia"/>
          <w:bCs/>
          <w:highlight w:val="none"/>
        </w:rPr>
        <w:t>日（提供期限自本公告发布之日起不得少于</w:t>
      </w:r>
      <w:r>
        <w:rPr>
          <w:bCs/>
          <w:highlight w:val="none"/>
        </w:rPr>
        <w:t>5</w:t>
      </w:r>
      <w:r>
        <w:rPr>
          <w:rFonts w:hint="eastAsia"/>
          <w:bCs/>
          <w:highlight w:val="none"/>
        </w:rPr>
        <w:t>个工作日），每天上午</w:t>
      </w:r>
      <w:r>
        <w:rPr>
          <w:bCs/>
          <w:highlight w:val="none"/>
        </w:rPr>
        <w:t>09:00</w:t>
      </w:r>
      <w:r>
        <w:rPr>
          <w:rFonts w:hint="eastAsia"/>
          <w:bCs/>
          <w:highlight w:val="none"/>
        </w:rPr>
        <w:t>至</w:t>
      </w:r>
      <w:r>
        <w:rPr>
          <w:bCs/>
          <w:highlight w:val="none"/>
        </w:rPr>
        <w:t>12:00</w:t>
      </w:r>
      <w:r>
        <w:rPr>
          <w:rFonts w:hint="eastAsia"/>
          <w:bCs/>
          <w:highlight w:val="none"/>
        </w:rPr>
        <w:t>，下午</w:t>
      </w:r>
      <w:r>
        <w:rPr>
          <w:bCs/>
          <w:highlight w:val="none"/>
        </w:rPr>
        <w:t>14:30</w:t>
      </w:r>
      <w:r>
        <w:rPr>
          <w:rFonts w:hint="eastAsia"/>
          <w:bCs/>
          <w:highlight w:val="none"/>
        </w:rPr>
        <w:t>至</w:t>
      </w:r>
      <w:r>
        <w:rPr>
          <w:bCs/>
          <w:highlight w:val="none"/>
        </w:rPr>
        <w:t>17:30</w:t>
      </w:r>
      <w:r>
        <w:rPr>
          <w:rFonts w:hint="eastAsia"/>
          <w:bCs/>
          <w:highlight w:val="none"/>
        </w:rPr>
        <w:t>（北京时间，法定节假日除外）</w:t>
      </w:r>
    </w:p>
    <w:p>
      <w:pPr>
        <w:wordWrap w:val="0"/>
        <w:snapToGrid w:val="0"/>
        <w:spacing w:line="480" w:lineRule="auto"/>
        <w:ind w:firstLine="435"/>
        <w:rPr>
          <w:bCs/>
          <w:highlight w:val="none"/>
        </w:rPr>
      </w:pPr>
      <w:r>
        <w:rPr>
          <w:rFonts w:hint="eastAsia"/>
          <w:bCs/>
          <w:highlight w:val="none"/>
        </w:rPr>
        <w:t>地点：梅州市梅县区新县城新兴路百福豪园</w:t>
      </w:r>
      <w:r>
        <w:rPr>
          <w:bCs/>
          <w:highlight w:val="none"/>
        </w:rPr>
        <w:t>63</w:t>
      </w:r>
      <w:r>
        <w:rPr>
          <w:rFonts w:hint="eastAsia"/>
          <w:bCs/>
          <w:highlight w:val="none"/>
        </w:rPr>
        <w:t>号</w:t>
      </w:r>
    </w:p>
    <w:p>
      <w:pPr>
        <w:wordWrap w:val="0"/>
        <w:snapToGrid w:val="0"/>
        <w:spacing w:line="480" w:lineRule="auto"/>
        <w:ind w:firstLine="435"/>
        <w:rPr>
          <w:bCs/>
          <w:highlight w:val="none"/>
        </w:rPr>
      </w:pPr>
      <w:r>
        <w:rPr>
          <w:rFonts w:hint="eastAsia"/>
          <w:bCs/>
          <w:highlight w:val="none"/>
        </w:rPr>
        <w:t>方式：自行前往购买</w:t>
      </w:r>
    </w:p>
    <w:p>
      <w:pPr>
        <w:wordWrap w:val="0"/>
        <w:snapToGrid w:val="0"/>
        <w:spacing w:line="480" w:lineRule="auto"/>
        <w:ind w:firstLine="435"/>
        <w:rPr>
          <w:bCs/>
          <w:highlight w:val="none"/>
        </w:rPr>
      </w:pPr>
      <w:r>
        <w:rPr>
          <w:rFonts w:hint="eastAsia"/>
          <w:bCs/>
          <w:highlight w:val="none"/>
        </w:rPr>
        <w:t>售价（元）：</w:t>
      </w:r>
      <w:r>
        <w:rPr>
          <w:rFonts w:hint="eastAsia"/>
          <w:bCs/>
          <w:highlight w:val="none"/>
          <w:lang w:val="en-US" w:eastAsia="zh-CN"/>
        </w:rPr>
        <w:t>5</w:t>
      </w:r>
      <w:r>
        <w:rPr>
          <w:bCs/>
          <w:highlight w:val="none"/>
        </w:rPr>
        <w:t>00</w:t>
      </w:r>
    </w:p>
    <w:p>
      <w:pPr>
        <w:wordWrap w:val="0"/>
        <w:snapToGrid w:val="0"/>
        <w:spacing w:line="480" w:lineRule="auto"/>
        <w:ind w:firstLine="435"/>
        <w:rPr>
          <w:b/>
          <w:bCs/>
          <w:highlight w:val="none"/>
        </w:rPr>
      </w:pPr>
      <w:r>
        <w:rPr>
          <w:rFonts w:hint="eastAsia"/>
          <w:b/>
          <w:bCs/>
          <w:highlight w:val="none"/>
        </w:rPr>
        <w:t>四、提交投标文件截止时间、开标时间和地点</w:t>
      </w:r>
    </w:p>
    <w:p>
      <w:pPr>
        <w:wordWrap w:val="0"/>
        <w:snapToGrid w:val="0"/>
        <w:spacing w:line="480" w:lineRule="auto"/>
        <w:ind w:firstLine="435"/>
        <w:rPr>
          <w:bCs/>
          <w:highlight w:val="none"/>
        </w:rPr>
      </w:pPr>
      <w:r>
        <w:rPr>
          <w:bCs/>
          <w:highlight w:val="none"/>
          <w:u w:val="single"/>
        </w:rPr>
        <w:t>202</w:t>
      </w:r>
      <w:r>
        <w:rPr>
          <w:rFonts w:hint="eastAsia"/>
          <w:bCs/>
          <w:highlight w:val="none"/>
          <w:u w:val="single"/>
          <w:lang w:val="en-US" w:eastAsia="zh-CN"/>
        </w:rPr>
        <w:t>2</w:t>
      </w:r>
      <w:r>
        <w:rPr>
          <w:rFonts w:hint="eastAsia"/>
          <w:bCs/>
          <w:highlight w:val="none"/>
        </w:rPr>
        <w:t>年</w:t>
      </w:r>
      <w:r>
        <w:rPr>
          <w:rFonts w:hint="eastAsia"/>
          <w:bCs/>
          <w:highlight w:val="none"/>
          <w:u w:val="single"/>
          <w:lang w:val="en-US" w:eastAsia="zh-CN"/>
        </w:rPr>
        <w:t>9</w:t>
      </w:r>
      <w:r>
        <w:rPr>
          <w:rFonts w:hint="eastAsia"/>
          <w:bCs/>
          <w:highlight w:val="none"/>
        </w:rPr>
        <w:t>月</w:t>
      </w:r>
      <w:r>
        <w:rPr>
          <w:rFonts w:hint="eastAsia"/>
          <w:bCs/>
          <w:highlight w:val="none"/>
          <w:u w:val="single"/>
          <w:lang w:val="en-US" w:eastAsia="zh-CN"/>
        </w:rPr>
        <w:t>19</w:t>
      </w:r>
      <w:r>
        <w:rPr>
          <w:rFonts w:hint="eastAsia"/>
          <w:bCs/>
          <w:highlight w:val="none"/>
        </w:rPr>
        <w:t>日9点3</w:t>
      </w:r>
      <w:r>
        <w:rPr>
          <w:bCs/>
          <w:highlight w:val="none"/>
        </w:rPr>
        <w:t>0</w:t>
      </w:r>
      <w:r>
        <w:rPr>
          <w:rFonts w:hint="eastAsia"/>
          <w:bCs/>
          <w:highlight w:val="none"/>
        </w:rPr>
        <w:t>分（北京时间）（自招标文件开始发出之日起至投标人提交投标文件截止之日止，不得少于</w:t>
      </w:r>
      <w:r>
        <w:rPr>
          <w:bCs/>
          <w:highlight w:val="none"/>
        </w:rPr>
        <w:t>20</w:t>
      </w:r>
      <w:r>
        <w:rPr>
          <w:rFonts w:hint="eastAsia"/>
          <w:bCs/>
          <w:highlight w:val="none"/>
        </w:rPr>
        <w:t>日）</w:t>
      </w:r>
    </w:p>
    <w:p>
      <w:pPr>
        <w:wordWrap w:val="0"/>
        <w:snapToGrid w:val="0"/>
        <w:spacing w:line="480" w:lineRule="auto"/>
        <w:ind w:firstLine="435"/>
        <w:rPr>
          <w:bCs/>
          <w:highlight w:val="none"/>
        </w:rPr>
      </w:pPr>
      <w:r>
        <w:rPr>
          <w:rFonts w:hint="eastAsia"/>
          <w:bCs/>
          <w:highlight w:val="none"/>
        </w:rPr>
        <w:t>地点：梅州市梅县区新县城新兴路百福豪园</w:t>
      </w:r>
      <w:r>
        <w:rPr>
          <w:bCs/>
          <w:highlight w:val="none"/>
        </w:rPr>
        <w:t>63</w:t>
      </w:r>
      <w:r>
        <w:rPr>
          <w:rFonts w:hint="eastAsia"/>
          <w:bCs/>
          <w:highlight w:val="none"/>
        </w:rPr>
        <w:t>号</w:t>
      </w:r>
    </w:p>
    <w:p>
      <w:pPr>
        <w:wordWrap w:val="0"/>
        <w:snapToGrid w:val="0"/>
        <w:spacing w:line="480" w:lineRule="auto"/>
        <w:ind w:firstLine="435"/>
        <w:rPr>
          <w:b/>
          <w:bCs/>
          <w:highlight w:val="none"/>
        </w:rPr>
      </w:pPr>
      <w:r>
        <w:rPr>
          <w:rFonts w:hint="eastAsia"/>
          <w:b/>
          <w:bCs/>
          <w:highlight w:val="none"/>
          <w:lang w:eastAsia="zh-CN"/>
        </w:rPr>
        <w:t>五</w:t>
      </w:r>
      <w:r>
        <w:rPr>
          <w:rFonts w:hint="eastAsia"/>
          <w:b/>
          <w:bCs/>
          <w:highlight w:val="none"/>
        </w:rPr>
        <w:t>、其他补充事宜</w:t>
      </w:r>
    </w:p>
    <w:p>
      <w:pPr>
        <w:wordWrap w:val="0"/>
        <w:snapToGrid w:val="0"/>
        <w:spacing w:line="480" w:lineRule="auto"/>
        <w:ind w:firstLine="435"/>
        <w:rPr>
          <w:bCs/>
          <w:highlight w:val="none"/>
        </w:rPr>
      </w:pPr>
      <w:r>
        <w:rPr>
          <w:rFonts w:hint="eastAsia"/>
          <w:bCs/>
          <w:highlight w:val="none"/>
        </w:rPr>
        <w:t>购买招标文件报名时应提供以下资料（以下要求的资料须加盖投标人公章）；</w:t>
      </w:r>
    </w:p>
    <w:p>
      <w:pPr>
        <w:wordWrap w:val="0"/>
        <w:snapToGrid w:val="0"/>
        <w:spacing w:line="480" w:lineRule="auto"/>
        <w:ind w:firstLine="435"/>
        <w:rPr>
          <w:bCs/>
          <w:highlight w:val="none"/>
        </w:rPr>
      </w:pPr>
      <w:r>
        <w:rPr>
          <w:bCs/>
          <w:highlight w:val="none"/>
        </w:rPr>
        <w:t xml:space="preserve">1) </w:t>
      </w:r>
      <w:r>
        <w:rPr>
          <w:rFonts w:hint="eastAsia"/>
          <w:bCs/>
          <w:highlight w:val="none"/>
        </w:rPr>
        <w:t>招标文件发售登记表（详见附件）。</w:t>
      </w:r>
    </w:p>
    <w:p>
      <w:pPr>
        <w:wordWrap w:val="0"/>
        <w:snapToGrid w:val="0"/>
        <w:spacing w:line="480" w:lineRule="auto"/>
        <w:ind w:firstLine="435"/>
        <w:rPr>
          <w:b/>
          <w:bCs/>
          <w:highlight w:val="none"/>
        </w:rPr>
      </w:pPr>
      <w:r>
        <w:rPr>
          <w:rFonts w:hint="eastAsia"/>
          <w:b/>
          <w:bCs/>
          <w:highlight w:val="none"/>
          <w:lang w:eastAsia="zh-CN"/>
        </w:rPr>
        <w:t>六</w:t>
      </w:r>
      <w:r>
        <w:rPr>
          <w:rFonts w:hint="eastAsia"/>
          <w:b/>
          <w:bCs/>
          <w:highlight w:val="none"/>
        </w:rPr>
        <w:t>、对本次招标提出询问，请按以下方式联系。</w:t>
      </w:r>
    </w:p>
    <w:p>
      <w:pPr>
        <w:wordWrap w:val="0"/>
        <w:snapToGrid w:val="0"/>
        <w:spacing w:line="480" w:lineRule="auto"/>
        <w:ind w:firstLine="435"/>
        <w:rPr>
          <w:bCs/>
          <w:highlight w:val="none"/>
        </w:rPr>
      </w:pPr>
      <w:r>
        <w:rPr>
          <w:bCs/>
          <w:highlight w:val="none"/>
        </w:rPr>
        <w:t>1.</w:t>
      </w:r>
      <w:r>
        <w:rPr>
          <w:rFonts w:hint="eastAsia"/>
          <w:bCs/>
          <w:highlight w:val="none"/>
          <w:lang w:eastAsia="zh-CN"/>
        </w:rPr>
        <w:t>招标</w:t>
      </w:r>
      <w:r>
        <w:rPr>
          <w:rFonts w:hint="eastAsia"/>
          <w:bCs/>
          <w:highlight w:val="none"/>
        </w:rPr>
        <w:t>人信息</w:t>
      </w:r>
    </w:p>
    <w:p>
      <w:pPr>
        <w:wordWrap w:val="0"/>
        <w:snapToGrid w:val="0"/>
        <w:spacing w:line="480" w:lineRule="auto"/>
        <w:ind w:firstLine="435"/>
        <w:rPr>
          <w:rFonts w:hint="eastAsia" w:eastAsia="宋体"/>
          <w:bCs/>
          <w:highlight w:val="none"/>
          <w:lang w:eastAsia="zh-CN"/>
        </w:rPr>
      </w:pPr>
      <w:r>
        <w:rPr>
          <w:rFonts w:hint="eastAsia"/>
          <w:bCs/>
          <w:highlight w:val="none"/>
        </w:rPr>
        <w:t>名称：</w:t>
      </w:r>
      <w:r>
        <w:rPr>
          <w:rFonts w:hint="eastAsia"/>
          <w:bCs/>
          <w:highlight w:val="none"/>
          <w:lang w:eastAsia="zh-CN"/>
        </w:rPr>
        <w:t>五华县好景旅游投资有限公司</w:t>
      </w:r>
    </w:p>
    <w:p>
      <w:pPr>
        <w:wordWrap w:val="0"/>
        <w:snapToGrid w:val="0"/>
        <w:spacing w:line="480" w:lineRule="auto"/>
        <w:ind w:firstLine="435"/>
        <w:rPr>
          <w:bCs/>
          <w:highlight w:val="none"/>
        </w:rPr>
      </w:pPr>
      <w:r>
        <w:rPr>
          <w:rFonts w:hint="eastAsia"/>
          <w:bCs/>
          <w:highlight w:val="none"/>
        </w:rPr>
        <w:t>地址：五华县水寨镇大湖堤大湖公园五华县长乐游泳中心售票大楼</w:t>
      </w:r>
    </w:p>
    <w:p>
      <w:pPr>
        <w:wordWrap w:val="0"/>
        <w:snapToGrid w:val="0"/>
        <w:spacing w:line="480" w:lineRule="auto"/>
        <w:ind w:firstLine="435"/>
        <w:rPr>
          <w:bCs/>
          <w:highlight w:val="none"/>
        </w:rPr>
      </w:pPr>
      <w:r>
        <w:rPr>
          <w:bCs/>
          <w:highlight w:val="none"/>
        </w:rPr>
        <w:t>2.</w:t>
      </w:r>
      <w:r>
        <w:rPr>
          <w:rFonts w:hint="eastAsia"/>
          <w:bCs/>
          <w:highlight w:val="none"/>
          <w:lang w:eastAsia="zh-CN"/>
        </w:rPr>
        <w:t>招标代理机构</w:t>
      </w:r>
      <w:r>
        <w:rPr>
          <w:rFonts w:hint="eastAsia"/>
          <w:bCs/>
          <w:highlight w:val="none"/>
        </w:rPr>
        <w:t>信息</w:t>
      </w:r>
    </w:p>
    <w:p>
      <w:pPr>
        <w:wordWrap w:val="0"/>
        <w:snapToGrid w:val="0"/>
        <w:spacing w:line="480" w:lineRule="auto"/>
        <w:ind w:firstLine="435"/>
        <w:rPr>
          <w:bCs/>
          <w:highlight w:val="none"/>
        </w:rPr>
      </w:pPr>
      <w:r>
        <w:rPr>
          <w:rFonts w:hint="eastAsia"/>
          <w:bCs/>
          <w:highlight w:val="none"/>
        </w:rPr>
        <w:t>名称：广东协作项目管理有限公司</w:t>
      </w:r>
    </w:p>
    <w:p>
      <w:pPr>
        <w:wordWrap w:val="0"/>
        <w:snapToGrid w:val="0"/>
        <w:spacing w:line="480" w:lineRule="auto"/>
        <w:ind w:firstLine="435"/>
        <w:rPr>
          <w:bCs/>
          <w:highlight w:val="none"/>
        </w:rPr>
      </w:pPr>
      <w:r>
        <w:rPr>
          <w:rFonts w:hint="eastAsia"/>
          <w:bCs/>
          <w:highlight w:val="none"/>
        </w:rPr>
        <w:t>地址：梅州市梅县区新县城新兴路百福豪园</w:t>
      </w:r>
      <w:r>
        <w:rPr>
          <w:bCs/>
          <w:highlight w:val="none"/>
        </w:rPr>
        <w:t>63</w:t>
      </w:r>
      <w:r>
        <w:rPr>
          <w:rFonts w:hint="eastAsia"/>
          <w:bCs/>
          <w:highlight w:val="none"/>
        </w:rPr>
        <w:t>号</w:t>
      </w:r>
    </w:p>
    <w:p>
      <w:pPr>
        <w:wordWrap w:val="0"/>
        <w:snapToGrid w:val="0"/>
        <w:spacing w:line="480" w:lineRule="auto"/>
        <w:ind w:firstLine="435"/>
        <w:rPr>
          <w:bCs/>
          <w:highlight w:val="none"/>
        </w:rPr>
      </w:pPr>
      <w:r>
        <w:rPr>
          <w:rFonts w:hint="eastAsia"/>
          <w:bCs/>
          <w:highlight w:val="none"/>
        </w:rPr>
        <w:t>联系方式：</w:t>
      </w:r>
      <w:r>
        <w:rPr>
          <w:bCs/>
          <w:highlight w:val="none"/>
        </w:rPr>
        <w:t>0753-2501516</w:t>
      </w:r>
    </w:p>
    <w:p>
      <w:pPr>
        <w:wordWrap w:val="0"/>
        <w:snapToGrid w:val="0"/>
        <w:spacing w:line="480" w:lineRule="auto"/>
        <w:ind w:firstLine="435"/>
        <w:rPr>
          <w:bCs/>
          <w:highlight w:val="none"/>
        </w:rPr>
      </w:pPr>
      <w:r>
        <w:rPr>
          <w:bCs/>
          <w:highlight w:val="none"/>
        </w:rPr>
        <w:t>3.</w:t>
      </w:r>
      <w:r>
        <w:rPr>
          <w:rFonts w:hint="eastAsia"/>
          <w:bCs/>
          <w:highlight w:val="none"/>
        </w:rPr>
        <w:t>项目联系方式</w:t>
      </w:r>
    </w:p>
    <w:p>
      <w:pPr>
        <w:wordWrap w:val="0"/>
        <w:snapToGrid w:val="0"/>
        <w:spacing w:line="480" w:lineRule="auto"/>
        <w:ind w:firstLine="435"/>
        <w:rPr>
          <w:bCs/>
          <w:highlight w:val="none"/>
        </w:rPr>
      </w:pPr>
      <w:r>
        <w:rPr>
          <w:rFonts w:hint="eastAsia"/>
          <w:bCs/>
          <w:highlight w:val="none"/>
        </w:rPr>
        <w:t>项目联系人：肖工</w:t>
      </w:r>
    </w:p>
    <w:p>
      <w:pPr>
        <w:wordWrap w:val="0"/>
        <w:snapToGrid w:val="0"/>
        <w:spacing w:line="480" w:lineRule="auto"/>
        <w:ind w:firstLine="435"/>
        <w:rPr>
          <w:b/>
          <w:highlight w:val="none"/>
        </w:rPr>
      </w:pPr>
      <w:r>
        <w:rPr>
          <w:rFonts w:hint="eastAsia"/>
          <w:bCs/>
          <w:highlight w:val="none"/>
        </w:rPr>
        <w:t>电话：</w:t>
      </w:r>
      <w:r>
        <w:rPr>
          <w:bCs/>
          <w:highlight w:val="none"/>
        </w:rPr>
        <w:t xml:space="preserve">0753-2501516     </w:t>
      </w:r>
    </w:p>
    <w:p>
      <w:pPr>
        <w:wordWrap w:val="0"/>
        <w:snapToGrid w:val="0"/>
        <w:spacing w:line="480" w:lineRule="auto"/>
        <w:ind w:firstLine="435"/>
        <w:rPr>
          <w:bCs/>
          <w:highlight w:val="none"/>
        </w:rPr>
      </w:pPr>
      <w:r>
        <w:rPr>
          <w:b/>
          <w:highlight w:val="none"/>
        </w:rPr>
        <w:t xml:space="preserve"> </w:t>
      </w:r>
      <w:r>
        <w:rPr>
          <w:rFonts w:hint="eastAsia"/>
          <w:b/>
          <w:highlight w:val="none"/>
        </w:rPr>
        <w:t>附件：招标文件及发售表</w:t>
      </w:r>
      <w:r>
        <w:rPr>
          <w:b/>
          <w:highlight w:val="none"/>
        </w:rPr>
        <w:t xml:space="preserve"> </w:t>
      </w:r>
      <w:r>
        <w:rPr>
          <w:bCs/>
          <w:highlight w:val="none"/>
        </w:rPr>
        <w:t xml:space="preserve">                            </w:t>
      </w:r>
    </w:p>
    <w:p>
      <w:pPr>
        <w:wordWrap w:val="0"/>
        <w:snapToGrid w:val="0"/>
        <w:spacing w:line="480" w:lineRule="auto"/>
        <w:ind w:firstLine="5789" w:firstLineChars="2757"/>
        <w:rPr>
          <w:bCs/>
          <w:highlight w:val="none"/>
        </w:rPr>
      </w:pPr>
      <w:r>
        <w:rPr>
          <w:rFonts w:hint="eastAsia"/>
          <w:bCs/>
          <w:highlight w:val="none"/>
        </w:rPr>
        <w:t>发布人：广东协作项目管理有限公司</w:t>
      </w:r>
    </w:p>
    <w:p>
      <w:pPr>
        <w:wordWrap w:val="0"/>
        <w:snapToGrid w:val="0"/>
        <w:spacing w:line="480" w:lineRule="auto"/>
        <w:ind w:firstLine="435"/>
        <w:jc w:val="center"/>
        <w:rPr>
          <w:bCs/>
          <w:highlight w:val="none"/>
        </w:rPr>
      </w:pPr>
      <w:r>
        <w:rPr>
          <w:bCs/>
          <w:highlight w:val="none"/>
        </w:rPr>
        <w:t xml:space="preserve">                                           </w:t>
      </w:r>
      <w:r>
        <w:rPr>
          <w:rFonts w:hint="eastAsia"/>
          <w:bCs/>
          <w:highlight w:val="none"/>
          <w:lang w:val="en-US" w:eastAsia="zh-CN"/>
        </w:rPr>
        <w:t xml:space="preserve"> </w:t>
      </w:r>
      <w:r>
        <w:rPr>
          <w:rFonts w:hint="eastAsia"/>
          <w:bCs/>
          <w:highlight w:val="none"/>
        </w:rPr>
        <w:t>发布时间：</w:t>
      </w:r>
      <w:r>
        <w:rPr>
          <w:bCs/>
          <w:highlight w:val="none"/>
        </w:rPr>
        <w:t>202</w:t>
      </w:r>
      <w:r>
        <w:rPr>
          <w:rFonts w:hint="eastAsia"/>
          <w:bCs/>
          <w:highlight w:val="none"/>
          <w:lang w:val="en-US" w:eastAsia="zh-CN"/>
        </w:rPr>
        <w:t>2</w:t>
      </w:r>
      <w:r>
        <w:rPr>
          <w:rFonts w:hint="eastAsia"/>
          <w:bCs/>
          <w:highlight w:val="none"/>
        </w:rPr>
        <w:t>年</w:t>
      </w:r>
      <w:r>
        <w:rPr>
          <w:rFonts w:hint="eastAsia"/>
          <w:bCs/>
          <w:highlight w:val="none"/>
          <w:lang w:val="en-US" w:eastAsia="zh-CN"/>
        </w:rPr>
        <w:t>8</w:t>
      </w:r>
      <w:r>
        <w:rPr>
          <w:rFonts w:hint="eastAsia"/>
          <w:bCs/>
          <w:highlight w:val="none"/>
        </w:rPr>
        <w:t>月</w:t>
      </w:r>
      <w:r>
        <w:rPr>
          <w:rFonts w:hint="eastAsia"/>
          <w:bCs/>
          <w:highlight w:val="none"/>
          <w:lang w:val="en-US" w:eastAsia="zh-CN"/>
        </w:rPr>
        <w:t>29</w:t>
      </w:r>
      <w:r>
        <w:rPr>
          <w:rFonts w:hint="eastAsia"/>
          <w:bCs/>
          <w:highlight w:val="none"/>
        </w:rPr>
        <w:t>日</w:t>
      </w:r>
    </w:p>
    <w:p>
      <w:pPr>
        <w:rPr>
          <w:highlight w:val="none"/>
        </w:rPr>
      </w:pPr>
      <w:r>
        <w:rPr>
          <w:highlight w:val="none"/>
        </w:rPr>
        <w:br w:type="page"/>
      </w:r>
    </w:p>
    <w:p>
      <w:pPr>
        <w:rPr>
          <w:highlight w:val="none"/>
        </w:rPr>
      </w:pPr>
    </w:p>
    <w:bookmarkEnd w:id="1"/>
    <w:p>
      <w:pPr>
        <w:numPr>
          <w:ilvl w:val="0"/>
          <w:numId w:val="1"/>
        </w:numPr>
        <w:wordWrap w:val="0"/>
        <w:spacing w:line="360" w:lineRule="auto"/>
        <w:ind w:right="420"/>
        <w:jc w:val="center"/>
        <w:rPr>
          <w:rFonts w:ascii="宋体"/>
          <w:b/>
          <w:bCs/>
          <w:kern w:val="0"/>
          <w:sz w:val="32"/>
          <w:szCs w:val="32"/>
          <w:highlight w:val="none"/>
        </w:rPr>
      </w:pPr>
      <w:r>
        <w:rPr>
          <w:rFonts w:hint="eastAsia" w:ascii="宋体"/>
          <w:b/>
          <w:bCs/>
          <w:kern w:val="0"/>
          <w:sz w:val="32"/>
          <w:szCs w:val="32"/>
          <w:highlight w:val="none"/>
          <w:lang w:eastAsia="zh-CN"/>
        </w:rPr>
        <w:t>项目需求书</w:t>
      </w:r>
    </w:p>
    <w:p>
      <w:pPr>
        <w:spacing w:line="360" w:lineRule="auto"/>
        <w:rPr>
          <w:rFonts w:hint="eastAsia" w:ascii="宋体" w:hAnsi="宋体" w:eastAsia="宋体" w:cs="宋体"/>
          <w:b/>
          <w:bCs/>
          <w:szCs w:val="21"/>
          <w:highlight w:val="none"/>
          <w:lang w:eastAsia="zh-CN"/>
        </w:rPr>
      </w:pPr>
      <w:bookmarkStart w:id="2" w:name="_Toc454441149"/>
      <w:r>
        <w:rPr>
          <w:rFonts w:hint="eastAsia" w:ascii="宋体" w:hAnsi="宋体" w:cs="宋体"/>
          <w:b/>
          <w:bCs/>
          <w:szCs w:val="21"/>
          <w:highlight w:val="none"/>
          <w:lang w:eastAsia="zh-CN"/>
        </w:rPr>
        <w:t>一．设计服务要求</w:t>
      </w:r>
    </w:p>
    <w:p>
      <w:pPr>
        <w:spacing w:line="360" w:lineRule="auto"/>
        <w:rPr>
          <w:rFonts w:ascii="宋体" w:cs="宋体"/>
          <w:b/>
          <w:bCs/>
          <w:szCs w:val="21"/>
          <w:highlight w:val="none"/>
        </w:rPr>
      </w:pPr>
      <w:r>
        <w:rPr>
          <w:rFonts w:hint="eastAsia" w:ascii="宋体" w:hAnsi="宋体" w:cs="宋体"/>
          <w:b/>
          <w:bCs/>
          <w:szCs w:val="21"/>
          <w:highlight w:val="none"/>
        </w:rPr>
        <w:t>一</w:t>
      </w:r>
      <w:r>
        <w:rPr>
          <w:rFonts w:hint="eastAsia" w:ascii="宋体" w:hAnsi="宋体" w:cs="宋体"/>
          <w:b/>
          <w:bCs/>
          <w:szCs w:val="21"/>
          <w:highlight w:val="none"/>
          <w:lang w:eastAsia="zh-CN"/>
        </w:rPr>
        <w:t>）</w:t>
      </w:r>
      <w:r>
        <w:rPr>
          <w:rFonts w:hint="eastAsia" w:ascii="宋体" w:hAnsi="宋体" w:cs="宋体"/>
          <w:b/>
          <w:bCs/>
          <w:szCs w:val="21"/>
          <w:highlight w:val="none"/>
        </w:rPr>
        <w:t>项目概况</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建设单位:</w:t>
      </w:r>
      <w:r>
        <w:rPr>
          <w:rFonts w:hint="eastAsia" w:ascii="宋体" w:hAnsi="宋体" w:cs="宋体"/>
          <w:szCs w:val="21"/>
          <w:highlight w:val="none"/>
          <w:lang w:eastAsia="zh-CN"/>
        </w:rPr>
        <w:t>五华县好景旅游投资有限公司</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项目建设地点:五华县水寨镇进城大道与环城大道交汇处的五华游客服务平台</w:t>
      </w:r>
    </w:p>
    <w:p>
      <w:pPr>
        <w:spacing w:line="360" w:lineRule="auto"/>
        <w:rPr>
          <w:rFonts w:asci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建设内容及工程规模（建筑市政部分）：包括政务服务中心、游客服务中心建筑改造提升工程11960㎡，新建综合楼2304㎡、配电房200㎡、智能停车位144个、人行天桥1座、湾式公共汽车停靠站1个、山体周边环境提升12000㎡、道路工程3500㎡、雨污分流管网建设200m、道路划线1500㎡、屋顶光伏2420㎡。</w:t>
      </w:r>
      <w:r>
        <w:rPr>
          <w:rFonts w:ascii="宋体" w:hAnsi="宋体" w:cs="宋体"/>
          <w:szCs w:val="21"/>
          <w:highlight w:val="none"/>
        </w:rPr>
        <w:t xml:space="preserve">   </w:t>
      </w:r>
    </w:p>
    <w:p>
      <w:pPr>
        <w:spacing w:line="360" w:lineRule="auto"/>
        <w:rPr>
          <w:rFonts w:ascii="宋体" w:cs="宋体"/>
          <w:b/>
          <w:bCs/>
          <w:szCs w:val="21"/>
          <w:highlight w:val="none"/>
        </w:rPr>
      </w:pPr>
      <w:r>
        <w:rPr>
          <w:rFonts w:hint="eastAsia" w:ascii="宋体" w:hAnsi="宋体" w:cs="宋体"/>
          <w:b/>
          <w:bCs/>
          <w:szCs w:val="21"/>
          <w:highlight w:val="none"/>
          <w:lang w:eastAsia="zh-CN"/>
        </w:rPr>
        <w:t>二）</w:t>
      </w:r>
      <w:r>
        <w:rPr>
          <w:rFonts w:hint="eastAsia" w:ascii="宋体" w:hAnsi="宋体" w:cs="宋体"/>
          <w:b/>
          <w:bCs/>
          <w:szCs w:val="21"/>
          <w:highlight w:val="none"/>
        </w:rPr>
        <w:t>设计任务</w:t>
      </w:r>
    </w:p>
    <w:p>
      <w:pPr>
        <w:spacing w:line="360" w:lineRule="auto"/>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设计阶段：方案设计、初步设计及概算编制；</w:t>
      </w:r>
    </w:p>
    <w:p>
      <w:pPr>
        <w:spacing w:line="360" w:lineRule="auto"/>
        <w:rPr>
          <w:rFonts w:hint="eastAsia" w:ascii="宋体" w:eastAsia="宋体" w:cs="宋体"/>
          <w:szCs w:val="21"/>
          <w:highlight w:val="none"/>
          <w:lang w:eastAsia="zh-CN"/>
        </w:rPr>
      </w:pPr>
      <w:r>
        <w:rPr>
          <w:rFonts w:ascii="宋体" w:hAnsi="宋体" w:cs="宋体"/>
          <w:szCs w:val="21"/>
          <w:highlight w:val="none"/>
        </w:rPr>
        <w:t xml:space="preserve">2. </w:t>
      </w:r>
      <w:r>
        <w:rPr>
          <w:rFonts w:hint="eastAsia" w:ascii="宋体" w:hAnsi="宋体" w:cs="宋体"/>
          <w:szCs w:val="21"/>
          <w:highlight w:val="none"/>
        </w:rPr>
        <w:t>设计内容：</w:t>
      </w:r>
      <w:r>
        <w:rPr>
          <w:rFonts w:hint="eastAsia" w:ascii="宋体" w:hAnsi="宋体" w:cs="宋体"/>
          <w:b/>
          <w:bCs/>
          <w:szCs w:val="21"/>
          <w:highlight w:val="none"/>
          <w:lang w:eastAsia="zh-CN"/>
        </w:rPr>
        <w:t>详见招标文件附件《梅州市五华县智慧综合服务平台项目可行性研究报告》建筑市政部分</w:t>
      </w:r>
      <w:r>
        <w:rPr>
          <w:rFonts w:hint="eastAsia" w:ascii="宋体" w:hAnsi="宋体" w:cs="宋体"/>
          <w:szCs w:val="21"/>
          <w:highlight w:val="none"/>
          <w:lang w:eastAsia="zh-CN"/>
        </w:rPr>
        <w:t>。</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三）项目设计原则及依据</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w:t>
      </w:r>
      <w:r>
        <w:rPr>
          <w:rFonts w:hint="eastAsia" w:ascii="宋体" w:hAnsi="宋体" w:cs="宋体"/>
          <w:b/>
          <w:bCs/>
          <w:szCs w:val="21"/>
          <w:highlight w:val="none"/>
          <w:lang w:val="en-US" w:eastAsia="zh-CN"/>
        </w:rPr>
        <w:t>.</w:t>
      </w:r>
      <w:r>
        <w:rPr>
          <w:rFonts w:hint="eastAsia" w:ascii="宋体" w:hAnsi="宋体" w:cs="宋体"/>
          <w:b/>
          <w:bCs/>
          <w:szCs w:val="21"/>
          <w:highlight w:val="none"/>
          <w:lang w:eastAsia="zh-CN"/>
        </w:rPr>
        <w:t xml:space="preserve"> 设计原则</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本项目各用房设计应符合以下原则：</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1）依规建设。</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项目建设按照国家及梅州市有关规范、规定和标准进行。</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2 ）实事求是 。</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项目建设应当遵守国家经济建设和有关法律、法规，从我国国情出发，既要体现该平台职能特点，满足实际工作需求，又要满足社会发展对市民服务事业及智慧服务提出的新要求，从实际情况出发合理</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确定建设规模、建设内容及建设水平。</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3 ）统筹兼顾。</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应当统筹兼顾、分类指导，既要方便群众，利于工作，也要具有现实适应性和科学合理性，做到功能齐全、安全保密、经济实用、简朴庄重。</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4 ）实用功能。</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建设标准应与其建设目标相适应。应综合考虑建筑性质、建筑造型等与周边环境的关系，建筑风格、建筑结构形式、建筑材料的选用等满足派出所的实用功能。</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5）集中设置。</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应按照联系方便、互不干扰和安全、保密的原则，合理布置各种用房。公共服务平台分内部工作区和对外服务区，并按照房屋功能的不同及其相关性，相对集中设置。</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6）合理组织。</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建筑物应有良好的朝向、自然采光、通风、隔声等条件，合理地组织和布置给排水及消防、供电及照明、通信及网络等系统。</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7）其他。</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除遵循上述建设标准外，还应当符合国家现行的其他有关强制性标准规定。</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四） 设计依据</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 、《民用建筑设计通则》 GB50352 2005</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2 、《建筑设计防火规范》 GB50016 2014 2018 版) ；</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3、《无障碍设计规范》 GB50763 2012</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4 、《屋面工程技术规范》 GB50345 2012</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5、《公共建筑节能设计标准》 GB50189 2015</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6 、《公共建筑节能设计标准》广东省实施细则 ( DBJ 51 2016</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7、《建筑照明设计标准》 GB5004 2013</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8、《建筑内部装修设计防火规范》 GB50222 2017</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9 、《汽车库、修车库、停车场设计防火规范》 ( GB5067 2014 ) 。</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10 、《公安派出所建筑外观形象设计规范》；</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11 、《公安派出所建设标准》 (2016 修订版)</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12 、国家、省市现行的相关建筑节能法律法规</w:t>
      </w:r>
    </w:p>
    <w:p>
      <w:pPr>
        <w:spacing w:line="360" w:lineRule="auto"/>
        <w:rPr>
          <w:rFonts w:ascii="宋体" w:cs="宋体"/>
          <w:b/>
          <w:bCs/>
          <w:szCs w:val="21"/>
          <w:highlight w:val="none"/>
        </w:rPr>
      </w:pPr>
      <w:r>
        <w:rPr>
          <w:rFonts w:hint="eastAsia" w:ascii="宋体" w:hAnsi="宋体" w:cs="宋体"/>
          <w:b/>
          <w:bCs/>
          <w:szCs w:val="21"/>
          <w:highlight w:val="none"/>
          <w:lang w:eastAsia="zh-CN"/>
        </w:rPr>
        <w:t>五）</w:t>
      </w:r>
      <w:r>
        <w:rPr>
          <w:rFonts w:hint="eastAsia" w:ascii="宋体" w:hAnsi="宋体" w:cs="宋体"/>
          <w:b/>
          <w:bCs/>
          <w:szCs w:val="21"/>
          <w:highlight w:val="none"/>
        </w:rPr>
        <w:t>附则</w:t>
      </w:r>
    </w:p>
    <w:p>
      <w:pPr>
        <w:spacing w:line="360" w:lineRule="auto"/>
        <w:ind w:firstLine="420" w:firstLineChars="200"/>
        <w:rPr>
          <w:rFonts w:ascii="宋体" w:cs="宋体"/>
          <w:szCs w:val="21"/>
          <w:highlight w:val="none"/>
        </w:rPr>
      </w:pPr>
      <w:r>
        <w:rPr>
          <w:rFonts w:hint="eastAsia" w:ascii="宋体" w:hAnsi="宋体" w:cs="宋体"/>
          <w:szCs w:val="21"/>
          <w:highlight w:val="none"/>
          <w:lang w:eastAsia="zh-CN"/>
        </w:rPr>
        <w:t>中标人必须提交相应的成果文件，</w:t>
      </w:r>
      <w:r>
        <w:rPr>
          <w:rFonts w:hint="eastAsia" w:ascii="宋体" w:hAnsi="宋体" w:cs="宋体"/>
          <w:szCs w:val="21"/>
          <w:highlight w:val="none"/>
        </w:rPr>
        <w:t>成果文件有下列情况之一者无效：提交的成果文件不符合本任务书规定的成果内容和格式；未经组织单位同意而逾期送达；有关经济技术指标严重不实；图纸和文字辨认不清、内容不全、粗制滥造；未盖有承接单位出图章、公章等。</w:t>
      </w:r>
    </w:p>
    <w:p>
      <w:pPr>
        <w:spacing w:line="360" w:lineRule="auto"/>
        <w:rPr>
          <w:rFonts w:hint="eastAsia" w:ascii="宋体" w:hAnsi="宋体" w:cs="宋体"/>
          <w:b/>
          <w:bCs/>
          <w:szCs w:val="21"/>
          <w:highlight w:val="none"/>
          <w:lang w:eastAsia="zh-CN"/>
        </w:rPr>
      </w:pPr>
      <w:r>
        <w:rPr>
          <w:rFonts w:hint="eastAsia" w:ascii="宋体" w:hAnsi="宋体" w:cs="宋体"/>
          <w:b/>
          <w:bCs/>
          <w:szCs w:val="21"/>
          <w:highlight w:val="none"/>
          <w:lang w:eastAsia="zh-CN"/>
        </w:rPr>
        <w:t>二．商务要求</w:t>
      </w:r>
    </w:p>
    <w:p>
      <w:pPr>
        <w:tabs>
          <w:tab w:val="left" w:pos="3210"/>
        </w:tabs>
        <w:spacing w:line="360" w:lineRule="auto"/>
        <w:ind w:left="420" w:hanging="420" w:hangingChars="200"/>
        <w:rPr>
          <w:rFonts w:hint="eastAsia" w:ascii="宋体" w:hAnsi="宋体"/>
          <w:highlight w:val="none"/>
        </w:rPr>
      </w:pPr>
      <w:r>
        <w:rPr>
          <w:rFonts w:ascii="宋体" w:hAnsi="宋体"/>
          <w:highlight w:val="none"/>
        </w:rPr>
        <w:t>1.</w:t>
      </w:r>
      <w:r>
        <w:rPr>
          <w:rFonts w:hint="eastAsia" w:ascii="宋体" w:hAnsi="宋体"/>
          <w:highlight w:val="none"/>
        </w:rPr>
        <w:t>投标人投标报价应包括完成本次招标范围内全部工作的所有费用</w:t>
      </w:r>
      <w:r>
        <w:rPr>
          <w:rFonts w:ascii="宋体" w:hAnsi="宋体"/>
          <w:highlight w:val="none"/>
        </w:rPr>
        <w:t>[</w:t>
      </w:r>
      <w:r>
        <w:rPr>
          <w:rFonts w:hint="eastAsia" w:ascii="宋体" w:hAnsi="宋体"/>
          <w:highlight w:val="none"/>
        </w:rPr>
        <w:t>包括但不限于技术工作费、人工</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费、编制费、材料费、出图费、差旅费、管理费、</w:t>
      </w:r>
      <w:r>
        <w:rPr>
          <w:rFonts w:hint="eastAsia" w:ascii="宋体" w:hAnsi="宋体"/>
          <w:highlight w:val="none"/>
          <w:lang w:eastAsia="zh-CN"/>
        </w:rPr>
        <w:t>招标人</w:t>
      </w:r>
      <w:r>
        <w:rPr>
          <w:rFonts w:hint="eastAsia" w:ascii="宋体" w:hAnsi="宋体"/>
          <w:highlight w:val="none"/>
        </w:rPr>
        <w:t>委托第三方评审机构的评审费和专家评审费</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（如有）、设备、劳务、邮寄费、维护、保险、利润及税金、管理政策性费用等</w:t>
      </w:r>
      <w:r>
        <w:rPr>
          <w:rFonts w:ascii="宋体" w:hAnsi="宋体"/>
          <w:highlight w:val="none"/>
        </w:rPr>
        <w:t>]</w:t>
      </w:r>
      <w:r>
        <w:rPr>
          <w:rFonts w:hint="eastAsia" w:ascii="宋体" w:hAnsi="宋体"/>
          <w:highlight w:val="none"/>
        </w:rPr>
        <w:t>。投标人所填报的</w:t>
      </w:r>
    </w:p>
    <w:p>
      <w:pPr>
        <w:tabs>
          <w:tab w:val="left" w:pos="3210"/>
        </w:tabs>
        <w:spacing w:line="360" w:lineRule="auto"/>
        <w:ind w:left="420" w:hanging="420" w:hangingChars="200"/>
        <w:rPr>
          <w:rFonts w:hint="eastAsia" w:ascii="宋体" w:hAnsi="宋体"/>
          <w:highlight w:val="none"/>
        </w:rPr>
      </w:pPr>
      <w:r>
        <w:rPr>
          <w:rFonts w:hint="eastAsia" w:ascii="宋体" w:hAnsi="宋体"/>
          <w:highlight w:val="none"/>
        </w:rPr>
        <w:t>价格在合同实施期间不因市场价格变化等因素而变动，投标人在报价时应考虑各种风险因素和承受能</w:t>
      </w:r>
    </w:p>
    <w:p>
      <w:pPr>
        <w:tabs>
          <w:tab w:val="left" w:pos="3210"/>
        </w:tabs>
        <w:spacing w:line="360" w:lineRule="auto"/>
        <w:ind w:left="420" w:hanging="420" w:hangingChars="200"/>
        <w:rPr>
          <w:rFonts w:ascii="宋体"/>
          <w:highlight w:val="none"/>
        </w:rPr>
      </w:pPr>
      <w:r>
        <w:rPr>
          <w:rFonts w:hint="eastAsia" w:ascii="宋体" w:hAnsi="宋体"/>
          <w:highlight w:val="none"/>
        </w:rPr>
        <w:t>力。</w:t>
      </w:r>
    </w:p>
    <w:p>
      <w:pPr>
        <w:tabs>
          <w:tab w:val="left" w:pos="3210"/>
        </w:tabs>
        <w:spacing w:line="360" w:lineRule="auto"/>
        <w:rPr>
          <w:rFonts w:ascii="宋体"/>
          <w:highlight w:val="none"/>
        </w:rPr>
      </w:pPr>
      <w:r>
        <w:rPr>
          <w:rFonts w:ascii="宋体" w:hAnsi="宋体"/>
          <w:highlight w:val="none"/>
        </w:rPr>
        <w:t>2.</w:t>
      </w:r>
      <w:r>
        <w:rPr>
          <w:rFonts w:hint="eastAsia" w:ascii="宋体" w:hAnsi="宋体"/>
          <w:highlight w:val="none"/>
        </w:rPr>
        <w:t>设计期限（总期限为</w:t>
      </w:r>
      <w:r>
        <w:rPr>
          <w:rFonts w:hint="eastAsia" w:ascii="宋体" w:hAnsi="宋体"/>
          <w:highlight w:val="none"/>
          <w:lang w:val="en-US" w:eastAsia="zh-CN"/>
        </w:rPr>
        <w:t>45</w:t>
      </w:r>
      <w:r>
        <w:rPr>
          <w:rFonts w:hint="eastAsia" w:ascii="宋体" w:hAnsi="宋体"/>
          <w:highlight w:val="none"/>
        </w:rPr>
        <w:t>天）</w:t>
      </w:r>
    </w:p>
    <w:p>
      <w:pPr>
        <w:tabs>
          <w:tab w:val="left" w:pos="3210"/>
        </w:tabs>
        <w:spacing w:line="360" w:lineRule="auto"/>
        <w:rPr>
          <w:rFonts w:ascii="宋体"/>
          <w:highlight w:val="none"/>
        </w:rPr>
      </w:pPr>
      <w:r>
        <w:rPr>
          <w:rFonts w:hint="eastAsia" w:ascii="宋体" w:hAnsi="宋体"/>
          <w:highlight w:val="none"/>
          <w:lang w:val="en-US" w:eastAsia="zh-CN"/>
        </w:rPr>
        <w:t>2.1</w:t>
      </w:r>
      <w:r>
        <w:rPr>
          <w:rFonts w:hint="eastAsia" w:ascii="宋体" w:hAnsi="宋体"/>
          <w:highlight w:val="none"/>
        </w:rPr>
        <w:t>方案阶段：方案设计接受任务后</w:t>
      </w:r>
      <w:r>
        <w:rPr>
          <w:rFonts w:ascii="宋体" w:hAnsi="宋体"/>
          <w:highlight w:val="none"/>
        </w:rPr>
        <w:t>15</w:t>
      </w:r>
      <w:r>
        <w:rPr>
          <w:rFonts w:hint="eastAsia" w:ascii="宋体" w:hAnsi="宋体"/>
          <w:highlight w:val="none"/>
        </w:rPr>
        <w:t>天内完成，图纸修改</w:t>
      </w:r>
      <w:r>
        <w:rPr>
          <w:rFonts w:ascii="宋体" w:hAnsi="宋体"/>
          <w:highlight w:val="none"/>
        </w:rPr>
        <w:t>3</w:t>
      </w:r>
      <w:r>
        <w:rPr>
          <w:rFonts w:hint="eastAsia" w:ascii="宋体" w:hAnsi="宋体"/>
          <w:highlight w:val="none"/>
        </w:rPr>
        <w:t>天内完成。</w:t>
      </w:r>
    </w:p>
    <w:p>
      <w:pPr>
        <w:tabs>
          <w:tab w:val="left" w:pos="3210"/>
        </w:tabs>
        <w:spacing w:line="360" w:lineRule="auto"/>
        <w:rPr>
          <w:rFonts w:ascii="宋体"/>
          <w:highlight w:val="none"/>
        </w:rPr>
      </w:pPr>
      <w:r>
        <w:rPr>
          <w:rFonts w:hint="eastAsia" w:ascii="宋体" w:hAnsi="宋体"/>
          <w:highlight w:val="none"/>
          <w:lang w:val="en-US" w:eastAsia="zh-CN"/>
        </w:rPr>
        <w:t>2.2</w:t>
      </w:r>
      <w:r>
        <w:rPr>
          <w:rFonts w:hint="eastAsia" w:ascii="宋体" w:hAnsi="宋体"/>
          <w:highlight w:val="none"/>
        </w:rPr>
        <w:t>初步设计阶段：方案确定后</w:t>
      </w:r>
      <w:r>
        <w:rPr>
          <w:rFonts w:hint="eastAsia" w:ascii="宋体" w:hAnsi="宋体"/>
          <w:highlight w:val="none"/>
          <w:lang w:val="en-US" w:eastAsia="zh-CN"/>
        </w:rPr>
        <w:t>2</w:t>
      </w:r>
      <w:r>
        <w:rPr>
          <w:rFonts w:ascii="宋体" w:hAnsi="宋体"/>
          <w:highlight w:val="none"/>
        </w:rPr>
        <w:t>5</w:t>
      </w:r>
      <w:r>
        <w:rPr>
          <w:rFonts w:hint="eastAsia" w:ascii="宋体" w:hAnsi="宋体"/>
          <w:highlight w:val="none"/>
        </w:rPr>
        <w:t>天内完成，图纸及概算修改</w:t>
      </w:r>
      <w:r>
        <w:rPr>
          <w:rFonts w:ascii="宋体" w:hAnsi="宋体"/>
          <w:highlight w:val="none"/>
        </w:rPr>
        <w:t>2</w:t>
      </w:r>
      <w:r>
        <w:rPr>
          <w:rFonts w:hint="eastAsia" w:ascii="宋体" w:hAnsi="宋体"/>
          <w:highlight w:val="none"/>
        </w:rPr>
        <w:t>天内完成。</w:t>
      </w:r>
    </w:p>
    <w:p>
      <w:pPr>
        <w:tabs>
          <w:tab w:val="left" w:pos="3210"/>
        </w:tabs>
        <w:spacing w:line="360" w:lineRule="auto"/>
        <w:jc w:val="left"/>
        <w:rPr>
          <w:rFonts w:hint="eastAsia" w:ascii="宋体" w:hAnsi="宋体"/>
          <w:highlight w:val="none"/>
        </w:rPr>
      </w:pPr>
      <w:r>
        <w:rPr>
          <w:rFonts w:ascii="宋体" w:hAnsi="宋体"/>
          <w:highlight w:val="none"/>
        </w:rPr>
        <w:t>3.</w:t>
      </w:r>
      <w:r>
        <w:rPr>
          <w:rFonts w:hint="eastAsia" w:ascii="宋体" w:hAnsi="宋体"/>
          <w:highlight w:val="none"/>
        </w:rPr>
        <w:t>付款方式：合同签定后支付合同款的30%；完成初步设计及概算经相关部门审核通过后支付至100%。</w:t>
      </w:r>
    </w:p>
    <w:p>
      <w:pPr>
        <w:tabs>
          <w:tab w:val="left" w:pos="3210"/>
        </w:tabs>
        <w:spacing w:line="360" w:lineRule="auto"/>
        <w:ind w:firstLine="420" w:firstLineChars="200"/>
        <w:jc w:val="left"/>
        <w:rPr>
          <w:rFonts w:ascii="宋体"/>
          <w:highlight w:val="none"/>
        </w:rPr>
      </w:pPr>
      <w:r>
        <w:rPr>
          <w:rFonts w:hint="eastAsia" w:ascii="宋体" w:hAnsi="宋体"/>
          <w:highlight w:val="none"/>
        </w:rPr>
        <w:t>中标人应向</w:t>
      </w:r>
      <w:r>
        <w:rPr>
          <w:rFonts w:hint="eastAsia" w:ascii="宋体" w:hAnsi="宋体"/>
          <w:highlight w:val="none"/>
          <w:lang w:eastAsia="zh-CN"/>
        </w:rPr>
        <w:t>招标人</w:t>
      </w:r>
      <w:r>
        <w:rPr>
          <w:rFonts w:hint="eastAsia" w:ascii="宋体" w:hAnsi="宋体"/>
          <w:highlight w:val="none"/>
        </w:rPr>
        <w:t>提供符合国家规定的发票，如中标人不出具发票或出具的发票不符合要求，</w:t>
      </w:r>
      <w:r>
        <w:rPr>
          <w:rFonts w:hint="eastAsia" w:ascii="宋体" w:hAnsi="宋体"/>
          <w:highlight w:val="none"/>
          <w:lang w:eastAsia="zh-CN"/>
        </w:rPr>
        <w:t>招标人</w:t>
      </w:r>
      <w:r>
        <w:rPr>
          <w:rFonts w:hint="eastAsia" w:ascii="宋体" w:hAnsi="宋体"/>
          <w:highlight w:val="none"/>
        </w:rPr>
        <w:t>有权相应延付、减付或拒付合同价款。</w:t>
      </w:r>
    </w:p>
    <w:p>
      <w:pPr>
        <w:tabs>
          <w:tab w:val="left" w:pos="3210"/>
        </w:tabs>
        <w:spacing w:line="360" w:lineRule="auto"/>
        <w:jc w:val="left"/>
        <w:rPr>
          <w:rFonts w:ascii="宋体"/>
          <w:highlight w:val="none"/>
        </w:rPr>
      </w:pPr>
      <w:r>
        <w:rPr>
          <w:rFonts w:ascii="宋体" w:hAnsi="宋体"/>
          <w:highlight w:val="none"/>
        </w:rPr>
        <w:t>4.</w:t>
      </w:r>
      <w:r>
        <w:rPr>
          <w:rFonts w:hint="eastAsia" w:ascii="宋体" w:hAnsi="宋体"/>
          <w:highlight w:val="none"/>
        </w:rPr>
        <w:t>承包方式：固定总价合同</w:t>
      </w:r>
      <w:r>
        <w:rPr>
          <w:rFonts w:hint="eastAsia" w:ascii="Arial" w:hAnsi="Arial" w:cs="Arial"/>
          <w:highlight w:val="none"/>
        </w:rPr>
        <w:t>。</w:t>
      </w:r>
    </w:p>
    <w:p>
      <w:pPr>
        <w:tabs>
          <w:tab w:val="left" w:pos="3210"/>
        </w:tabs>
        <w:spacing w:line="360" w:lineRule="auto"/>
        <w:rPr>
          <w:rFonts w:ascii="宋体"/>
          <w:highlight w:val="none"/>
        </w:rPr>
      </w:pPr>
      <w:r>
        <w:rPr>
          <w:rFonts w:ascii="宋体" w:hAnsi="宋体"/>
          <w:highlight w:val="none"/>
        </w:rPr>
        <w:t>5.</w:t>
      </w:r>
      <w:r>
        <w:rPr>
          <w:rFonts w:hint="eastAsia" w:ascii="宋体" w:hAnsi="宋体"/>
          <w:highlight w:val="none"/>
        </w:rPr>
        <w:t>质量标准：符合国家相关规范及行业标准要求。</w:t>
      </w:r>
    </w:p>
    <w:p>
      <w:pPr>
        <w:pStyle w:val="2"/>
        <w:rPr>
          <w:highlight w:val="none"/>
        </w:rPr>
        <w:sectPr>
          <w:pgSz w:w="11920" w:h="16840"/>
          <w:pgMar w:top="940" w:right="1361" w:bottom="920" w:left="1361" w:header="708" w:footer="721" w:gutter="0"/>
          <w:pgNumType w:fmt="decimal"/>
          <w:cols w:space="720" w:num="1"/>
        </w:sectPr>
      </w:pPr>
    </w:p>
    <w:p>
      <w:pPr>
        <w:pStyle w:val="3"/>
        <w:wordWrap w:val="0"/>
        <w:spacing w:after="120" w:line="240" w:lineRule="auto"/>
        <w:jc w:val="center"/>
        <w:rPr>
          <w:rFonts w:ascii="宋体"/>
          <w:kern w:val="0"/>
          <w:sz w:val="32"/>
          <w:szCs w:val="32"/>
          <w:highlight w:val="none"/>
        </w:rPr>
      </w:pPr>
      <w:r>
        <w:rPr>
          <w:rFonts w:hint="eastAsia" w:ascii="宋体" w:hAnsi="宋体"/>
          <w:kern w:val="0"/>
          <w:sz w:val="32"/>
          <w:szCs w:val="32"/>
          <w:highlight w:val="none"/>
        </w:rPr>
        <w:t>第三章　投标人须知</w:t>
      </w:r>
      <w:bookmarkEnd w:id="2"/>
    </w:p>
    <w:p>
      <w:pPr>
        <w:pStyle w:val="23"/>
        <w:wordWrap w:val="0"/>
        <w:adjustRightInd w:val="0"/>
        <w:snapToGrid w:val="0"/>
        <w:spacing w:line="360" w:lineRule="auto"/>
        <w:outlineLvl w:val="0"/>
        <w:rPr>
          <w:rFonts w:hAnsi="宋体"/>
          <w:b/>
          <w:sz w:val="21"/>
          <w:highlight w:val="none"/>
        </w:rPr>
      </w:pPr>
      <w:bookmarkStart w:id="3" w:name="_Toc454441007"/>
      <w:bookmarkStart w:id="4" w:name="_Toc279670024"/>
      <w:bookmarkStart w:id="5" w:name="_Toc454441150"/>
      <w:bookmarkStart w:id="6" w:name="_Toc453484697"/>
      <w:r>
        <w:rPr>
          <w:rFonts w:hint="eastAsia" w:hAnsi="宋体"/>
          <w:b/>
          <w:sz w:val="21"/>
          <w:highlight w:val="none"/>
        </w:rPr>
        <w:t>一、说</w:t>
      </w:r>
      <w:r>
        <w:rPr>
          <w:rFonts w:hAnsi="宋体"/>
          <w:b/>
          <w:sz w:val="21"/>
          <w:highlight w:val="none"/>
        </w:rPr>
        <w:t xml:space="preserve">  </w:t>
      </w:r>
      <w:r>
        <w:rPr>
          <w:rFonts w:hint="eastAsia" w:hAnsi="宋体"/>
          <w:b/>
          <w:sz w:val="21"/>
          <w:highlight w:val="none"/>
        </w:rPr>
        <w:t>明</w:t>
      </w:r>
      <w:bookmarkEnd w:id="3"/>
      <w:bookmarkEnd w:id="4"/>
      <w:bookmarkEnd w:id="5"/>
      <w:bookmarkEnd w:id="6"/>
    </w:p>
    <w:p>
      <w:pPr>
        <w:pStyle w:val="23"/>
        <w:wordWrap w:val="0"/>
        <w:adjustRightInd w:val="0"/>
        <w:snapToGrid w:val="0"/>
        <w:spacing w:line="360" w:lineRule="auto"/>
        <w:rPr>
          <w:rFonts w:hAnsi="宋体"/>
          <w:sz w:val="21"/>
          <w:highlight w:val="none"/>
        </w:rPr>
      </w:pPr>
      <w:r>
        <w:rPr>
          <w:rFonts w:hAnsi="宋体"/>
          <w:sz w:val="21"/>
          <w:highlight w:val="none"/>
        </w:rPr>
        <w:t>1</w:t>
      </w:r>
      <w:r>
        <w:rPr>
          <w:rFonts w:hint="eastAsia" w:hAnsi="宋体"/>
          <w:sz w:val="21"/>
          <w:highlight w:val="none"/>
        </w:rPr>
        <w:t>．适用范围</w:t>
      </w:r>
    </w:p>
    <w:p>
      <w:pPr>
        <w:pStyle w:val="23"/>
        <w:wordWrap w:val="0"/>
        <w:adjustRightInd w:val="0"/>
        <w:snapToGrid w:val="0"/>
        <w:spacing w:line="360" w:lineRule="auto"/>
        <w:rPr>
          <w:rFonts w:hAnsi="宋体"/>
          <w:sz w:val="21"/>
          <w:highlight w:val="none"/>
        </w:rPr>
      </w:pPr>
      <w:r>
        <w:rPr>
          <w:rFonts w:hAnsi="宋体"/>
          <w:sz w:val="21"/>
          <w:highlight w:val="none"/>
        </w:rPr>
        <w:t>1.1</w:t>
      </w:r>
      <w:r>
        <w:rPr>
          <w:rFonts w:hint="eastAsia" w:hAnsi="宋体"/>
          <w:sz w:val="21"/>
          <w:highlight w:val="none"/>
        </w:rPr>
        <w:t>本招标文件适用于本投标邀请中所述项目的招标。</w:t>
      </w:r>
    </w:p>
    <w:p>
      <w:pPr>
        <w:pStyle w:val="23"/>
        <w:wordWrap w:val="0"/>
        <w:adjustRightInd w:val="0"/>
        <w:snapToGrid w:val="0"/>
        <w:spacing w:line="360" w:lineRule="auto"/>
        <w:rPr>
          <w:rFonts w:hAnsi="宋体"/>
          <w:sz w:val="21"/>
          <w:highlight w:val="none"/>
        </w:rPr>
      </w:pPr>
      <w:bookmarkStart w:id="7" w:name="_Toc255669462"/>
      <w:r>
        <w:rPr>
          <w:rFonts w:hAnsi="宋体"/>
          <w:sz w:val="21"/>
          <w:highlight w:val="none"/>
        </w:rPr>
        <w:t xml:space="preserve">2. </w:t>
      </w:r>
      <w:r>
        <w:rPr>
          <w:rFonts w:hint="eastAsia" w:hAnsi="宋体"/>
          <w:sz w:val="21"/>
          <w:highlight w:val="none"/>
        </w:rPr>
        <w:t>定义</w:t>
      </w:r>
      <w:bookmarkEnd w:id="7"/>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2.1 </w:t>
      </w:r>
      <w:r>
        <w:rPr>
          <w:rFonts w:hint="eastAsia" w:hAnsi="宋体"/>
          <w:sz w:val="21"/>
          <w:highlight w:val="none"/>
        </w:rPr>
        <w:t>“招标人</w:t>
      </w:r>
      <w:r>
        <w:rPr>
          <w:rFonts w:hint="eastAsia" w:hAnsi="宋体"/>
          <w:sz w:val="21"/>
          <w:highlight w:val="none"/>
          <w:lang w:val="en-US" w:eastAsia="zh-CN"/>
        </w:rPr>
        <w:t>/</w:t>
      </w:r>
      <w:r>
        <w:rPr>
          <w:rFonts w:hint="eastAsia" w:hAnsi="宋体"/>
          <w:sz w:val="21"/>
          <w:highlight w:val="none"/>
          <w:lang w:eastAsia="zh-CN"/>
        </w:rPr>
        <w:t>单位</w:t>
      </w:r>
      <w:r>
        <w:rPr>
          <w:rFonts w:hint="eastAsia" w:hAnsi="宋体"/>
          <w:sz w:val="21"/>
          <w:highlight w:val="none"/>
        </w:rPr>
        <w:t>”是指：</w:t>
      </w:r>
      <w:r>
        <w:rPr>
          <w:rFonts w:hint="eastAsia" w:hAnsi="宋体"/>
          <w:sz w:val="21"/>
          <w:highlight w:val="none"/>
          <w:lang w:eastAsia="zh-CN"/>
        </w:rPr>
        <w:t>五华县好景旅游投资有限公司</w:t>
      </w:r>
      <w:r>
        <w:rPr>
          <w:rFonts w:hAnsi="宋体"/>
          <w:sz w:val="21"/>
          <w:highlight w:val="none"/>
        </w:rPr>
        <w:t xml:space="preserve"> </w:t>
      </w:r>
      <w:r>
        <w:rPr>
          <w:rFonts w:hint="eastAsia" w:hAnsi="宋体"/>
          <w:sz w:val="21"/>
          <w:highlight w:val="none"/>
        </w:rPr>
        <w:t>。</w:t>
      </w:r>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2.2 </w:t>
      </w:r>
      <w:r>
        <w:rPr>
          <w:rFonts w:hint="eastAsia" w:hAnsi="宋体"/>
          <w:sz w:val="21"/>
          <w:highlight w:val="none"/>
        </w:rPr>
        <w:t>“监管部门”是指：</w:t>
      </w:r>
      <w:r>
        <w:rPr>
          <w:rFonts w:hint="eastAsia" w:hAnsi="宋体"/>
          <w:sz w:val="21"/>
          <w:highlight w:val="none"/>
          <w:u w:val="single"/>
          <w:lang w:val="en-US" w:eastAsia="zh-CN"/>
        </w:rPr>
        <w:t xml:space="preserve"> / </w:t>
      </w:r>
      <w:r>
        <w:rPr>
          <w:rFonts w:hint="eastAsia" w:hAnsi="宋体"/>
          <w:sz w:val="21"/>
          <w:highlight w:val="none"/>
          <w:lang w:val="en-US" w:eastAsia="zh-CN"/>
        </w:rPr>
        <w:t xml:space="preserve"> </w:t>
      </w:r>
      <w:r>
        <w:rPr>
          <w:rFonts w:hint="eastAsia" w:hAnsi="宋体"/>
          <w:sz w:val="21"/>
          <w:highlight w:val="none"/>
        </w:rPr>
        <w:t>。</w:t>
      </w:r>
    </w:p>
    <w:p>
      <w:pPr>
        <w:pStyle w:val="23"/>
        <w:wordWrap w:val="0"/>
        <w:adjustRightInd w:val="0"/>
        <w:snapToGrid w:val="0"/>
        <w:spacing w:line="360" w:lineRule="auto"/>
        <w:rPr>
          <w:rFonts w:hAnsi="宋体"/>
          <w:sz w:val="21"/>
          <w:highlight w:val="none"/>
        </w:rPr>
      </w:pPr>
      <w:r>
        <w:rPr>
          <w:rFonts w:hAnsi="宋体"/>
          <w:sz w:val="21"/>
          <w:highlight w:val="none"/>
        </w:rPr>
        <w:t xml:space="preserve">2.2 </w:t>
      </w:r>
      <w:r>
        <w:rPr>
          <w:rFonts w:hint="eastAsia" w:hAnsi="宋体"/>
          <w:sz w:val="21"/>
          <w:highlight w:val="none"/>
        </w:rPr>
        <w:t>“招标代理机构”是指：广东协作项目管理有限公司</w:t>
      </w:r>
    </w:p>
    <w:p>
      <w:pPr>
        <w:pStyle w:val="133"/>
        <w:tabs>
          <w:tab w:val="left" w:pos="0"/>
          <w:tab w:val="left" w:pos="900"/>
        </w:tabs>
        <w:wordWrap w:val="0"/>
        <w:spacing w:line="360" w:lineRule="auto"/>
        <w:ind w:firstLine="0"/>
        <w:rPr>
          <w:rFonts w:hint="eastAsia" w:hAnsi="宋体" w:eastAsia="宋体"/>
          <w:sz w:val="21"/>
          <w:highlight w:val="none"/>
          <w:lang w:val="en-US" w:eastAsia="zh-CN"/>
        </w:rPr>
      </w:pPr>
      <w:r>
        <w:rPr>
          <w:rFonts w:ascii="宋体" w:hAnsi="宋体"/>
          <w:sz w:val="21"/>
          <w:szCs w:val="21"/>
          <w:highlight w:val="none"/>
        </w:rPr>
        <w:t xml:space="preserve">2.3 </w:t>
      </w:r>
      <w:r>
        <w:rPr>
          <w:rFonts w:hint="eastAsia" w:hAnsi="宋体"/>
          <w:sz w:val="21"/>
          <w:highlight w:val="none"/>
        </w:rPr>
        <w:t>“合格的投标人”是指：</w:t>
      </w:r>
      <w:r>
        <w:rPr>
          <w:rFonts w:hAnsi="宋体"/>
          <w:sz w:val="21"/>
          <w:highlight w:val="none"/>
        </w:rPr>
        <w:t xml:space="preserve"> </w:t>
      </w:r>
      <w:r>
        <w:rPr>
          <w:rFonts w:hint="eastAsia" w:hAnsi="宋体"/>
          <w:sz w:val="21"/>
          <w:highlight w:val="none"/>
          <w:lang w:eastAsia="zh-CN"/>
        </w:rPr>
        <w:t>详见招标公告“投标人资格要求”</w:t>
      </w:r>
    </w:p>
    <w:p>
      <w:pPr>
        <w:pStyle w:val="23"/>
        <w:wordWrap w:val="0"/>
        <w:adjustRightInd w:val="0"/>
        <w:snapToGrid w:val="0"/>
        <w:spacing w:line="360" w:lineRule="auto"/>
        <w:rPr>
          <w:rFonts w:hAnsi="宋体"/>
          <w:sz w:val="21"/>
          <w:highlight w:val="none"/>
        </w:rPr>
      </w:pPr>
      <w:bookmarkStart w:id="8" w:name="_Toc255669463"/>
      <w:r>
        <w:rPr>
          <w:rFonts w:hAnsi="宋体"/>
          <w:sz w:val="21"/>
          <w:highlight w:val="none"/>
        </w:rPr>
        <w:t xml:space="preserve">2.4 </w:t>
      </w:r>
      <w:r>
        <w:rPr>
          <w:rFonts w:hint="eastAsia" w:hAnsi="宋体"/>
          <w:sz w:val="21"/>
          <w:highlight w:val="none"/>
        </w:rPr>
        <w:t>“投标人”是指响应招标、参加投标竞争的单位。</w:t>
      </w:r>
    </w:p>
    <w:p>
      <w:pPr>
        <w:pStyle w:val="23"/>
        <w:wordWrap w:val="0"/>
        <w:adjustRightInd w:val="0"/>
        <w:snapToGrid w:val="0"/>
        <w:spacing w:line="360" w:lineRule="auto"/>
        <w:rPr>
          <w:rFonts w:hAnsi="宋体"/>
          <w:sz w:val="21"/>
          <w:highlight w:val="none"/>
        </w:rPr>
      </w:pPr>
      <w:r>
        <w:rPr>
          <w:rFonts w:hAnsi="宋体"/>
          <w:sz w:val="21"/>
          <w:highlight w:val="none"/>
        </w:rPr>
        <w:t>2.5</w:t>
      </w:r>
      <w:r>
        <w:rPr>
          <w:rFonts w:hAnsi="宋体"/>
          <w:sz w:val="21"/>
          <w:highlight w:val="none"/>
        </w:rPr>
        <w:tab/>
      </w:r>
      <w:r>
        <w:rPr>
          <w:rFonts w:hint="eastAsia" w:hAnsi="宋体"/>
          <w:sz w:val="21"/>
          <w:highlight w:val="none"/>
        </w:rPr>
        <w:t>“中标人”是指经法定程序确定并授予合同的投标人。</w:t>
      </w:r>
    </w:p>
    <w:p>
      <w:pPr>
        <w:pStyle w:val="23"/>
        <w:wordWrap w:val="0"/>
        <w:adjustRightInd w:val="0"/>
        <w:snapToGrid w:val="0"/>
        <w:spacing w:line="360" w:lineRule="auto"/>
        <w:rPr>
          <w:rFonts w:hAnsi="宋体"/>
          <w:sz w:val="21"/>
          <w:highlight w:val="none"/>
        </w:rPr>
      </w:pPr>
      <w:r>
        <w:rPr>
          <w:rFonts w:hAnsi="宋体"/>
          <w:sz w:val="21"/>
          <w:highlight w:val="none"/>
        </w:rPr>
        <w:t>2.</w:t>
      </w:r>
      <w:r>
        <w:rPr>
          <w:rFonts w:hint="eastAsia" w:hAnsi="宋体"/>
          <w:sz w:val="21"/>
          <w:highlight w:val="none"/>
          <w:lang w:val="en-US" w:eastAsia="zh-CN"/>
        </w:rPr>
        <w:t>6</w:t>
      </w:r>
      <w:r>
        <w:rPr>
          <w:rFonts w:hAnsi="宋体"/>
          <w:sz w:val="21"/>
          <w:highlight w:val="none"/>
        </w:rPr>
        <w:t xml:space="preserve"> </w:t>
      </w:r>
      <w:r>
        <w:rPr>
          <w:rFonts w:hint="eastAsia" w:hAnsi="宋体"/>
          <w:sz w:val="21"/>
          <w:highlight w:val="none"/>
        </w:rPr>
        <w:t>“投标保证金”是指：按照采购项目预算一定比例的，要求投标人在提交投标文件之前缴纳的金额。</w:t>
      </w:r>
    </w:p>
    <w:p>
      <w:pPr>
        <w:pStyle w:val="23"/>
        <w:wordWrap w:val="0"/>
        <w:adjustRightInd w:val="0"/>
        <w:snapToGrid w:val="0"/>
        <w:spacing w:line="360" w:lineRule="auto"/>
        <w:rPr>
          <w:rFonts w:hAnsi="宋体"/>
          <w:sz w:val="21"/>
          <w:highlight w:val="none"/>
        </w:rPr>
      </w:pPr>
      <w:r>
        <w:rPr>
          <w:rFonts w:hAnsi="宋体"/>
          <w:sz w:val="21"/>
          <w:highlight w:val="none"/>
        </w:rPr>
        <w:t>2.</w:t>
      </w:r>
      <w:r>
        <w:rPr>
          <w:rFonts w:hint="eastAsia" w:hAnsi="宋体"/>
          <w:sz w:val="21"/>
          <w:highlight w:val="none"/>
          <w:lang w:val="en-US" w:eastAsia="zh-CN"/>
        </w:rPr>
        <w:t>7</w:t>
      </w:r>
      <w:r>
        <w:rPr>
          <w:rFonts w:hAnsi="宋体"/>
          <w:sz w:val="21"/>
          <w:highlight w:val="none"/>
        </w:rPr>
        <w:t xml:space="preserve"> </w:t>
      </w:r>
      <w:r>
        <w:rPr>
          <w:rFonts w:hint="eastAsia" w:hAnsi="宋体"/>
          <w:sz w:val="21"/>
          <w:highlight w:val="none"/>
        </w:rPr>
        <w:t>“投标有效期”是指：为保证招标人有足够的时间在开标后完成评标、定标、合同签订等工作而要求投标人提交的投标文件在一定时间内保持有效的期限，投标有效期从提交投标文件的截止之日起算。</w:t>
      </w:r>
      <w:bookmarkEnd w:id="8"/>
    </w:p>
    <w:p>
      <w:pPr>
        <w:pStyle w:val="23"/>
        <w:wordWrap w:val="0"/>
        <w:adjustRightInd w:val="0"/>
        <w:snapToGrid w:val="0"/>
        <w:spacing w:line="360" w:lineRule="auto"/>
        <w:rPr>
          <w:rFonts w:hAnsi="宋体"/>
          <w:b/>
          <w:bCs/>
          <w:sz w:val="21"/>
          <w:highlight w:val="none"/>
        </w:rPr>
      </w:pPr>
      <w:r>
        <w:rPr>
          <w:rFonts w:hAnsi="宋体"/>
          <w:b/>
          <w:bCs/>
          <w:sz w:val="21"/>
          <w:highlight w:val="none"/>
        </w:rPr>
        <w:t xml:space="preserve">3. </w:t>
      </w:r>
      <w:r>
        <w:rPr>
          <w:rFonts w:hint="eastAsia" w:hAnsi="宋体"/>
          <w:b/>
          <w:bCs/>
          <w:sz w:val="21"/>
          <w:highlight w:val="none"/>
        </w:rPr>
        <w:t>合格的服务</w:t>
      </w:r>
    </w:p>
    <w:p>
      <w:pPr>
        <w:wordWrap w:val="0"/>
        <w:adjustRightInd w:val="0"/>
        <w:snapToGrid w:val="0"/>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lang w:val="en-US" w:eastAsia="zh-CN"/>
        </w:rPr>
        <w:t>1</w:t>
      </w:r>
      <w:r>
        <w:rPr>
          <w:rFonts w:hint="eastAsia" w:hAnsi="宋体"/>
          <w:highlight w:val="none"/>
        </w:rPr>
        <w:t>“服务”</w:t>
      </w:r>
      <w:r>
        <w:rPr>
          <w:rFonts w:hint="eastAsia" w:ascii="宋体" w:hAnsi="宋体" w:cs="Arial"/>
          <w:szCs w:val="21"/>
          <w:highlight w:val="none"/>
        </w:rPr>
        <w:t>是指投标人按招标文件规定完成的全部服务内容及须承担的技术支持、培训和其它伴随服务。</w:t>
      </w:r>
    </w:p>
    <w:p>
      <w:pPr>
        <w:wordWrap w:val="0"/>
        <w:adjustRightInd w:val="0"/>
        <w:snapToGrid w:val="0"/>
        <w:spacing w:line="360" w:lineRule="auto"/>
        <w:rPr>
          <w:rFonts w:hAnsi="宋体"/>
          <w:highlight w:val="none"/>
        </w:rPr>
      </w:pPr>
      <w:r>
        <w:rPr>
          <w:rFonts w:ascii="宋体" w:hAnsi="宋体" w:cs="Arial"/>
          <w:szCs w:val="21"/>
          <w:highlight w:val="none"/>
        </w:rPr>
        <w:t>3.</w:t>
      </w:r>
      <w:r>
        <w:rPr>
          <w:rFonts w:hint="eastAsia" w:ascii="宋体" w:hAnsi="宋体" w:cs="Arial"/>
          <w:szCs w:val="21"/>
          <w:highlight w:val="none"/>
          <w:lang w:val="en-US" w:eastAsia="zh-CN"/>
        </w:rPr>
        <w:t>2</w:t>
      </w:r>
      <w:r>
        <w:rPr>
          <w:rFonts w:ascii="宋体" w:hAnsi="宋体" w:cs="Arial"/>
          <w:szCs w:val="21"/>
          <w:highlight w:val="none"/>
        </w:rPr>
        <w:t xml:space="preserve"> </w:t>
      </w:r>
      <w:r>
        <w:rPr>
          <w:rFonts w:hint="eastAsia" w:ascii="宋体" w:hAnsi="宋体" w:cs="Arial"/>
          <w:szCs w:val="21"/>
          <w:highlight w:val="none"/>
        </w:rPr>
        <w:t>投标人提供的所有服务，其质量、技术等特征必须符合国家、行业现行法律、法规的相关标准。</w:t>
      </w:r>
    </w:p>
    <w:p>
      <w:pPr>
        <w:pStyle w:val="23"/>
        <w:numPr>
          <w:ilvl w:val="0"/>
          <w:numId w:val="2"/>
        </w:numPr>
        <w:wordWrap w:val="0"/>
        <w:adjustRightInd w:val="0"/>
        <w:snapToGrid w:val="0"/>
        <w:spacing w:line="360" w:lineRule="auto"/>
        <w:rPr>
          <w:rFonts w:hAnsi="宋体"/>
          <w:b/>
          <w:bCs/>
          <w:sz w:val="21"/>
          <w:highlight w:val="none"/>
        </w:rPr>
      </w:pPr>
      <w:r>
        <w:rPr>
          <w:rFonts w:hint="eastAsia" w:hAnsi="宋体"/>
          <w:b/>
          <w:bCs/>
          <w:sz w:val="21"/>
          <w:highlight w:val="none"/>
        </w:rPr>
        <w:t>投标费用</w:t>
      </w:r>
    </w:p>
    <w:p>
      <w:pPr>
        <w:wordWrap w:val="0"/>
        <w:adjustRightInd w:val="0"/>
        <w:snapToGrid w:val="0"/>
        <w:spacing w:line="360" w:lineRule="auto"/>
        <w:rPr>
          <w:rFonts w:ascii="宋体" w:cs="Arial"/>
          <w:szCs w:val="21"/>
          <w:highlight w:val="none"/>
        </w:rPr>
      </w:pPr>
      <w:r>
        <w:rPr>
          <w:rFonts w:ascii="宋体" w:hAnsi="宋体" w:cs="Arial"/>
          <w:szCs w:val="21"/>
          <w:highlight w:val="none"/>
        </w:rPr>
        <w:t xml:space="preserve">4.1 </w:t>
      </w:r>
      <w:r>
        <w:rPr>
          <w:rFonts w:hint="eastAsia" w:ascii="宋体" w:hAnsi="宋体" w:cs="Arial"/>
          <w:szCs w:val="21"/>
          <w:highlight w:val="none"/>
        </w:rPr>
        <w:t>投标人应承担所有与准备和参加投标有关的费用。不论投标的结果如何，</w:t>
      </w:r>
      <w:r>
        <w:rPr>
          <w:rFonts w:hint="eastAsia" w:ascii="宋体" w:hAnsi="宋体" w:cs="Arial"/>
          <w:szCs w:val="21"/>
          <w:highlight w:val="none"/>
          <w:lang w:eastAsia="zh-CN"/>
        </w:rPr>
        <w:t>招标代理机构</w:t>
      </w:r>
      <w:r>
        <w:rPr>
          <w:rFonts w:hint="eastAsia" w:ascii="宋体" w:hAnsi="宋体" w:cs="Arial"/>
          <w:szCs w:val="21"/>
          <w:highlight w:val="none"/>
        </w:rPr>
        <w:t>和</w:t>
      </w:r>
      <w:r>
        <w:rPr>
          <w:rFonts w:hint="eastAsia" w:ascii="宋体" w:hAnsi="宋体" w:cs="Arial"/>
          <w:szCs w:val="21"/>
          <w:highlight w:val="none"/>
          <w:lang w:eastAsia="zh-CN"/>
        </w:rPr>
        <w:t>招标人</w:t>
      </w:r>
      <w:r>
        <w:rPr>
          <w:rFonts w:hint="eastAsia" w:ascii="宋体" w:hAnsi="宋体" w:cs="Arial"/>
          <w:szCs w:val="21"/>
          <w:highlight w:val="none"/>
        </w:rPr>
        <w:t>均无义务和责任承担这些费用。</w:t>
      </w:r>
    </w:p>
    <w:p>
      <w:pPr>
        <w:wordWrap w:val="0"/>
        <w:adjustRightInd w:val="0"/>
        <w:snapToGrid w:val="0"/>
        <w:spacing w:line="360" w:lineRule="auto"/>
        <w:rPr>
          <w:rFonts w:ascii="宋体" w:cs="Arial"/>
          <w:szCs w:val="21"/>
          <w:highlight w:val="none"/>
        </w:rPr>
      </w:pPr>
      <w:r>
        <w:rPr>
          <w:rFonts w:ascii="宋体" w:hAnsi="宋体" w:cs="Arial"/>
          <w:szCs w:val="21"/>
          <w:highlight w:val="none"/>
        </w:rPr>
        <w:t>4.2</w:t>
      </w:r>
      <w:r>
        <w:rPr>
          <w:rFonts w:hint="eastAsia" w:ascii="宋体" w:hAnsi="宋体" w:cs="Arial"/>
          <w:szCs w:val="21"/>
          <w:highlight w:val="none"/>
        </w:rPr>
        <w:t>本次招标向中标人收取的中标服务费。</w:t>
      </w:r>
      <w:r>
        <w:rPr>
          <w:rFonts w:hint="eastAsia" w:ascii="宋体" w:hAnsi="宋体" w:cs="Arial"/>
          <w:szCs w:val="21"/>
          <w:highlight w:val="none"/>
          <w:lang w:eastAsia="zh-CN"/>
        </w:rPr>
        <w:t>中标人</w:t>
      </w:r>
      <w:r>
        <w:rPr>
          <w:rFonts w:hint="eastAsia" w:ascii="宋体" w:hAnsi="宋体" w:cs="Arial"/>
          <w:szCs w:val="21"/>
          <w:highlight w:val="none"/>
        </w:rPr>
        <w:t>在收取《中标通知书》时应向</w:t>
      </w:r>
      <w:r>
        <w:rPr>
          <w:rFonts w:hint="eastAsia" w:ascii="宋体" w:hAnsi="宋体" w:cs="Arial"/>
          <w:szCs w:val="21"/>
          <w:highlight w:val="none"/>
          <w:lang w:eastAsia="zh-CN"/>
        </w:rPr>
        <w:t>招标代理机构</w:t>
      </w:r>
      <w:r>
        <w:rPr>
          <w:rFonts w:hint="eastAsia" w:ascii="宋体" w:hAnsi="宋体" w:cs="Arial"/>
          <w:szCs w:val="21"/>
          <w:highlight w:val="none"/>
        </w:rPr>
        <w:t>交纳中标服务费，中标服务费的收费标准参照原国家计委颁布的（计价格</w:t>
      </w:r>
      <w:r>
        <w:rPr>
          <w:rFonts w:ascii="宋体" w:hAnsi="宋体" w:cs="Arial"/>
          <w:szCs w:val="21"/>
          <w:highlight w:val="none"/>
        </w:rPr>
        <w:t>[2002]1980</w:t>
      </w:r>
      <w:r>
        <w:rPr>
          <w:rFonts w:hint="eastAsia" w:ascii="宋体" w:hAnsi="宋体" w:cs="Arial"/>
          <w:szCs w:val="21"/>
          <w:highlight w:val="none"/>
        </w:rPr>
        <w:t>号）</w:t>
      </w:r>
      <w:bookmarkStart w:id="9" w:name="_Hlt441794741"/>
      <w:bookmarkEnd w:id="9"/>
      <w:r>
        <w:rPr>
          <w:rFonts w:hint="eastAsia" w:ascii="宋体" w:hAnsi="宋体" w:cs="Arial"/>
          <w:szCs w:val="21"/>
          <w:highlight w:val="none"/>
          <w:lang w:eastAsia="zh-CN"/>
        </w:rPr>
        <w:t>计价后下浮</w:t>
      </w:r>
      <w:r>
        <w:rPr>
          <w:rFonts w:hint="eastAsia" w:ascii="宋体" w:hAnsi="宋体" w:cs="Arial"/>
          <w:szCs w:val="21"/>
          <w:highlight w:val="none"/>
          <w:lang w:val="en-US" w:eastAsia="zh-CN"/>
        </w:rPr>
        <w:t>20%进行收取</w:t>
      </w:r>
      <w:r>
        <w:rPr>
          <w:rFonts w:hint="eastAsia" w:ascii="宋体" w:hAnsi="宋体" w:cs="Arial"/>
          <w:szCs w:val="21"/>
          <w:highlight w:val="none"/>
        </w:rPr>
        <w:t>，收费金额按差额定率累进法计算，本次招标为服务类招标。</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1</w:t>
      </w:r>
      <w:r>
        <w:rPr>
          <w:rFonts w:hint="eastAsia" w:ascii="宋体" w:hAnsi="宋体" w:cs="Arial"/>
          <w:szCs w:val="21"/>
          <w:highlight w:val="none"/>
        </w:rPr>
        <w:t>）中标服务费以人民币支付。</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2</w:t>
      </w:r>
      <w:r>
        <w:rPr>
          <w:rFonts w:hint="eastAsia" w:ascii="宋体" w:hAnsi="宋体" w:cs="Arial"/>
          <w:szCs w:val="21"/>
          <w:highlight w:val="none"/>
        </w:rPr>
        <w:t>）中标服务费支付方式：一次性以电汇、支票或现金等形式支付。</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3</w:t>
      </w:r>
      <w:r>
        <w:rPr>
          <w:rFonts w:hint="eastAsia" w:ascii="宋体" w:hAnsi="宋体" w:cs="Arial"/>
          <w:szCs w:val="21"/>
          <w:highlight w:val="none"/>
        </w:rPr>
        <w:t>）中标服务费不在投标报价中单列。</w:t>
      </w:r>
    </w:p>
    <w:p>
      <w:pPr>
        <w:wordWrap w:val="0"/>
        <w:adjustRightInd w:val="0"/>
        <w:snapToGrid w:val="0"/>
        <w:spacing w:line="360" w:lineRule="auto"/>
        <w:rPr>
          <w:rFonts w:ascii="宋体" w:cs="Arial"/>
          <w:szCs w:val="21"/>
          <w:highlight w:val="none"/>
        </w:rPr>
      </w:pPr>
      <w:r>
        <w:rPr>
          <w:rFonts w:hint="eastAsia" w:ascii="宋体" w:hAnsi="宋体" w:cs="Arial"/>
          <w:szCs w:val="21"/>
          <w:highlight w:val="none"/>
        </w:rPr>
        <w:t>（</w:t>
      </w:r>
      <w:r>
        <w:rPr>
          <w:rFonts w:ascii="宋体" w:hAnsi="宋体" w:cs="Arial"/>
          <w:szCs w:val="21"/>
          <w:highlight w:val="none"/>
        </w:rPr>
        <w:t>4</w:t>
      </w:r>
      <w:r>
        <w:rPr>
          <w:rFonts w:hint="eastAsia" w:ascii="宋体" w:hAnsi="宋体" w:cs="Arial"/>
          <w:szCs w:val="21"/>
          <w:highlight w:val="none"/>
        </w:rPr>
        <w:t>）投标人如不按规定交纳中标服务费，</w:t>
      </w:r>
      <w:r>
        <w:rPr>
          <w:rFonts w:hint="eastAsia" w:ascii="宋体" w:hAnsi="宋体" w:cs="Arial"/>
          <w:szCs w:val="21"/>
          <w:highlight w:val="none"/>
          <w:lang w:eastAsia="zh-CN"/>
        </w:rPr>
        <w:t>招标代理机构</w:t>
      </w:r>
      <w:r>
        <w:rPr>
          <w:rFonts w:hint="eastAsia" w:ascii="宋体" w:hAnsi="宋体" w:cs="Arial"/>
          <w:szCs w:val="21"/>
          <w:highlight w:val="none"/>
        </w:rPr>
        <w:t>将在中标人的投标保证金中抵扣服务费。</w:t>
      </w:r>
    </w:p>
    <w:p>
      <w:pPr>
        <w:pStyle w:val="23"/>
        <w:wordWrap w:val="0"/>
        <w:adjustRightInd w:val="0"/>
        <w:snapToGrid w:val="0"/>
        <w:spacing w:line="360" w:lineRule="auto"/>
        <w:ind w:left="474" w:hanging="474" w:hangingChars="225"/>
        <w:rPr>
          <w:rFonts w:hAnsi="宋体"/>
          <w:b/>
          <w:bCs/>
          <w:sz w:val="21"/>
          <w:highlight w:val="none"/>
        </w:rPr>
      </w:pPr>
      <w:r>
        <w:rPr>
          <w:rFonts w:hAnsi="宋体"/>
          <w:b/>
          <w:bCs/>
          <w:sz w:val="21"/>
          <w:highlight w:val="none"/>
        </w:rPr>
        <w:t xml:space="preserve">5. </w:t>
      </w:r>
      <w:r>
        <w:rPr>
          <w:rFonts w:hint="eastAsia" w:hAnsi="宋体"/>
          <w:b/>
          <w:bCs/>
          <w:sz w:val="21"/>
          <w:highlight w:val="none"/>
        </w:rPr>
        <w:t>禁止事项</w:t>
      </w:r>
    </w:p>
    <w:p>
      <w:pPr>
        <w:pStyle w:val="23"/>
        <w:wordWrap w:val="0"/>
        <w:adjustRightInd w:val="0"/>
        <w:snapToGrid w:val="0"/>
        <w:spacing w:line="360" w:lineRule="auto"/>
        <w:rPr>
          <w:rFonts w:hAnsi="宋体"/>
          <w:sz w:val="21"/>
          <w:highlight w:val="none"/>
        </w:rPr>
      </w:pPr>
      <w:r>
        <w:rPr>
          <w:rFonts w:hAnsi="宋体"/>
          <w:sz w:val="21"/>
          <w:highlight w:val="none"/>
        </w:rPr>
        <w:t>5.1</w:t>
      </w:r>
      <w:r>
        <w:rPr>
          <w:rFonts w:hAnsi="宋体"/>
          <w:sz w:val="21"/>
          <w:highlight w:val="none"/>
        </w:rPr>
        <w:tab/>
      </w:r>
      <w:r>
        <w:rPr>
          <w:rFonts w:hint="eastAsia" w:hAnsi="宋体"/>
          <w:sz w:val="21"/>
          <w:highlight w:val="none"/>
        </w:rPr>
        <w:t>招标人、投标人和招标代理机构不得相互串通损害国家利益、社会公共利益和其他当事人的合法权益；不得以任何手段排斥其他投标人参与竞争。</w:t>
      </w:r>
    </w:p>
    <w:p>
      <w:pPr>
        <w:pStyle w:val="23"/>
        <w:wordWrap w:val="0"/>
        <w:adjustRightInd w:val="0"/>
        <w:snapToGrid w:val="0"/>
        <w:spacing w:line="360" w:lineRule="auto"/>
        <w:rPr>
          <w:rFonts w:hAnsi="宋体"/>
          <w:sz w:val="21"/>
          <w:highlight w:val="none"/>
        </w:rPr>
      </w:pPr>
      <w:r>
        <w:rPr>
          <w:rFonts w:hAnsi="宋体"/>
          <w:sz w:val="21"/>
          <w:highlight w:val="none"/>
        </w:rPr>
        <w:t>5.2</w:t>
      </w:r>
      <w:r>
        <w:rPr>
          <w:rFonts w:hAnsi="宋体"/>
          <w:sz w:val="21"/>
          <w:highlight w:val="none"/>
        </w:rPr>
        <w:tab/>
      </w:r>
      <w:r>
        <w:rPr>
          <w:rFonts w:hint="eastAsia" w:hAnsi="宋体"/>
          <w:sz w:val="21"/>
          <w:highlight w:val="none"/>
        </w:rPr>
        <w:t>投标人不得向招标人、招标代理机构、评标委员会的组成人员行贿或者采取其他不正当手段谋取中标。</w:t>
      </w:r>
    </w:p>
    <w:p>
      <w:pPr>
        <w:pStyle w:val="23"/>
        <w:wordWrap w:val="0"/>
        <w:adjustRightInd w:val="0"/>
        <w:snapToGrid w:val="0"/>
        <w:spacing w:line="360" w:lineRule="auto"/>
        <w:rPr>
          <w:rFonts w:hAnsi="宋体"/>
          <w:sz w:val="21"/>
          <w:highlight w:val="none"/>
        </w:rPr>
      </w:pPr>
      <w:r>
        <w:rPr>
          <w:rFonts w:hAnsi="宋体"/>
          <w:sz w:val="21"/>
          <w:highlight w:val="none"/>
        </w:rPr>
        <w:t>5.3</w:t>
      </w:r>
      <w:r>
        <w:rPr>
          <w:rFonts w:hAnsi="宋体"/>
          <w:sz w:val="21"/>
          <w:highlight w:val="none"/>
        </w:rPr>
        <w:tab/>
      </w:r>
      <w:r>
        <w:rPr>
          <w:rFonts w:hint="eastAsia" w:hAnsi="宋体"/>
          <w:sz w:val="21"/>
          <w:highlight w:val="none"/>
        </w:rPr>
        <w:t>除投标人质疑和投诉外，从开标之时起至授予合同止，投标人不得就与其投标有关的事项主动与评标委员会、招标人以及招标代理机构接触。</w:t>
      </w:r>
    </w:p>
    <w:p>
      <w:pPr>
        <w:pStyle w:val="23"/>
        <w:wordWrap w:val="0"/>
        <w:adjustRightInd w:val="0"/>
        <w:snapToGrid w:val="0"/>
        <w:spacing w:line="360" w:lineRule="auto"/>
        <w:rPr>
          <w:rFonts w:hAnsi="宋体"/>
          <w:sz w:val="21"/>
          <w:highlight w:val="none"/>
        </w:rPr>
      </w:pPr>
      <w:r>
        <w:rPr>
          <w:rFonts w:hAnsi="宋体"/>
          <w:sz w:val="21"/>
          <w:highlight w:val="none"/>
        </w:rPr>
        <w:t>5.4</w:t>
      </w:r>
      <w:r>
        <w:rPr>
          <w:rFonts w:hAnsi="宋体"/>
          <w:sz w:val="21"/>
          <w:highlight w:val="none"/>
        </w:rPr>
        <w:tab/>
      </w:r>
      <w:r>
        <w:rPr>
          <w:rFonts w:hint="eastAsia" w:hAnsi="宋体"/>
          <w:sz w:val="21"/>
          <w:highlight w:val="none"/>
        </w:rPr>
        <w:t>《中华人民共和国</w:t>
      </w:r>
      <w:r>
        <w:rPr>
          <w:rFonts w:hint="eastAsia" w:hAnsi="宋体"/>
          <w:sz w:val="21"/>
          <w:highlight w:val="none"/>
          <w:lang w:eastAsia="zh-CN"/>
        </w:rPr>
        <w:t>招标投标法</w:t>
      </w:r>
      <w:r>
        <w:rPr>
          <w:rFonts w:hint="eastAsia" w:hAnsi="宋体"/>
          <w:sz w:val="21"/>
          <w:highlight w:val="none"/>
        </w:rPr>
        <w:t>》及相关法规规定的其它禁止事项。</w:t>
      </w:r>
    </w:p>
    <w:p>
      <w:pPr>
        <w:pStyle w:val="23"/>
        <w:wordWrap w:val="0"/>
        <w:adjustRightInd w:val="0"/>
        <w:snapToGrid w:val="0"/>
        <w:spacing w:line="360" w:lineRule="auto"/>
        <w:rPr>
          <w:rFonts w:hAnsi="宋体"/>
          <w:sz w:val="21"/>
          <w:highlight w:val="none"/>
        </w:rPr>
      </w:pPr>
      <w:r>
        <w:rPr>
          <w:rFonts w:hAnsi="宋体"/>
          <w:sz w:val="21"/>
          <w:highlight w:val="none"/>
        </w:rPr>
        <w:t xml:space="preserve">5.5 </w:t>
      </w:r>
      <w:r>
        <w:rPr>
          <w:rFonts w:hint="eastAsia" w:hAnsi="宋体"/>
          <w:sz w:val="21"/>
          <w:highlight w:val="none"/>
        </w:rPr>
        <w:t>凡两家或以上公司为同一法人代表或其中一家公司为另一家公司单一最大股东的，不能同时参与同一招标项目相同包组的投标活动，一经发现，将视同串标处理。</w:t>
      </w:r>
    </w:p>
    <w:p>
      <w:pPr>
        <w:pStyle w:val="23"/>
        <w:wordWrap w:val="0"/>
        <w:adjustRightInd w:val="0"/>
        <w:snapToGrid w:val="0"/>
        <w:spacing w:line="360" w:lineRule="auto"/>
        <w:rPr>
          <w:rFonts w:hAnsi="宋体"/>
          <w:sz w:val="21"/>
          <w:highlight w:val="none"/>
        </w:rPr>
      </w:pPr>
      <w:r>
        <w:rPr>
          <w:rFonts w:hAnsi="宋体"/>
          <w:sz w:val="21"/>
          <w:highlight w:val="none"/>
        </w:rPr>
        <w:t xml:space="preserve">6. </w:t>
      </w:r>
      <w:r>
        <w:rPr>
          <w:rFonts w:hint="eastAsia" w:hAnsi="宋体"/>
          <w:sz w:val="21"/>
          <w:highlight w:val="none"/>
        </w:rPr>
        <w:t>保密事项</w:t>
      </w:r>
    </w:p>
    <w:p>
      <w:pPr>
        <w:pStyle w:val="23"/>
        <w:wordWrap w:val="0"/>
        <w:adjustRightInd w:val="0"/>
        <w:snapToGrid w:val="0"/>
        <w:spacing w:line="360" w:lineRule="auto"/>
        <w:rPr>
          <w:rFonts w:hAnsi="宋体"/>
          <w:sz w:val="21"/>
          <w:highlight w:val="none"/>
        </w:rPr>
      </w:pPr>
      <w:r>
        <w:rPr>
          <w:rFonts w:hAnsi="宋体"/>
          <w:sz w:val="21"/>
          <w:highlight w:val="none"/>
        </w:rPr>
        <w:t xml:space="preserve">6.1 </w:t>
      </w:r>
      <w:r>
        <w:rPr>
          <w:rFonts w:hint="eastAsia" w:hAnsi="宋体"/>
          <w:sz w:val="21"/>
          <w:highlight w:val="none"/>
        </w:rPr>
        <w:t>由招标人及招标代理机构向投标人提供的招标文件、</w:t>
      </w:r>
      <w:r>
        <w:rPr>
          <w:rFonts w:hint="eastAsia" w:hAnsi="宋体"/>
          <w:sz w:val="21"/>
          <w:highlight w:val="none"/>
          <w:lang w:eastAsia="zh-CN"/>
        </w:rPr>
        <w:t>项目需求书</w:t>
      </w:r>
      <w:r>
        <w:rPr>
          <w:rFonts w:hint="eastAsia" w:hAnsi="宋体"/>
          <w:sz w:val="21"/>
          <w:highlight w:val="none"/>
        </w:rPr>
        <w:t>、图纸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pPr>
        <w:pStyle w:val="23"/>
        <w:wordWrap w:val="0"/>
        <w:adjustRightInd w:val="0"/>
        <w:snapToGrid w:val="0"/>
        <w:spacing w:line="360" w:lineRule="auto"/>
        <w:rPr>
          <w:rFonts w:hAnsi="宋体"/>
          <w:sz w:val="21"/>
          <w:highlight w:val="none"/>
        </w:rPr>
      </w:pPr>
      <w:r>
        <w:rPr>
          <w:rFonts w:hAnsi="宋体"/>
          <w:sz w:val="21"/>
          <w:highlight w:val="none"/>
        </w:rPr>
        <w:t xml:space="preserve">7. </w:t>
      </w:r>
      <w:r>
        <w:rPr>
          <w:rFonts w:hint="eastAsia" w:hAnsi="宋体"/>
          <w:sz w:val="21"/>
          <w:highlight w:val="none"/>
        </w:rPr>
        <w:t>知识产权</w:t>
      </w:r>
    </w:p>
    <w:p>
      <w:pPr>
        <w:pStyle w:val="23"/>
        <w:wordWrap w:val="0"/>
        <w:adjustRightInd w:val="0"/>
        <w:snapToGrid w:val="0"/>
        <w:spacing w:line="360" w:lineRule="auto"/>
        <w:rPr>
          <w:rFonts w:hAnsi="宋体"/>
          <w:b/>
          <w:sz w:val="21"/>
          <w:highlight w:val="none"/>
        </w:rPr>
      </w:pPr>
      <w:r>
        <w:rPr>
          <w:rFonts w:hAnsi="宋体"/>
          <w:sz w:val="21"/>
          <w:highlight w:val="none"/>
        </w:rPr>
        <w:t xml:space="preserve">7.1 </w:t>
      </w:r>
      <w:r>
        <w:rPr>
          <w:rFonts w:hint="eastAsia" w:hAnsi="宋体"/>
          <w:sz w:val="21"/>
          <w:highlight w:val="none"/>
        </w:rPr>
        <w:t>投标人必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应由投标人负责获得并提供给招标人使用，其投标报价中必须包括合法获取该知识产权的一切相关费用，如投标人没有单独列出的，视为已包含在相应报价中。一旦使用投标人提供的产品或服务，招标人不再承担第三方提出侵犯其专利权、商标权或其它知识产权而引起的法律或经济纠纷。</w:t>
      </w:r>
    </w:p>
    <w:p>
      <w:pPr>
        <w:pStyle w:val="23"/>
        <w:wordWrap w:val="0"/>
        <w:adjustRightInd w:val="0"/>
        <w:snapToGrid w:val="0"/>
        <w:spacing w:line="360" w:lineRule="auto"/>
        <w:rPr>
          <w:rFonts w:hAnsi="宋体"/>
          <w:sz w:val="21"/>
          <w:highlight w:val="none"/>
        </w:rPr>
      </w:pPr>
      <w:bookmarkStart w:id="10" w:name="_Toc255669464"/>
      <w:r>
        <w:rPr>
          <w:rFonts w:hAnsi="宋体"/>
          <w:sz w:val="21"/>
          <w:highlight w:val="none"/>
        </w:rPr>
        <w:t xml:space="preserve">8. </w:t>
      </w:r>
      <w:r>
        <w:rPr>
          <w:rFonts w:hint="eastAsia" w:hAnsi="宋体"/>
          <w:sz w:val="21"/>
          <w:highlight w:val="none"/>
        </w:rPr>
        <w:t>招标文件的构成</w:t>
      </w:r>
      <w:bookmarkEnd w:id="10"/>
    </w:p>
    <w:p>
      <w:pPr>
        <w:pStyle w:val="23"/>
        <w:wordWrap w:val="0"/>
        <w:adjustRightInd w:val="0"/>
        <w:snapToGrid w:val="0"/>
        <w:spacing w:line="360" w:lineRule="auto"/>
        <w:ind w:left="420" w:hanging="420"/>
        <w:rPr>
          <w:rFonts w:hAnsi="宋体"/>
          <w:sz w:val="21"/>
          <w:highlight w:val="none"/>
        </w:rPr>
      </w:pPr>
      <w:r>
        <w:rPr>
          <w:rFonts w:hAnsi="宋体"/>
          <w:sz w:val="21"/>
          <w:highlight w:val="none"/>
        </w:rPr>
        <w:t>8.1</w:t>
      </w:r>
      <w:r>
        <w:rPr>
          <w:rFonts w:hint="eastAsia" w:hAnsi="宋体"/>
          <w:sz w:val="21"/>
          <w:highlight w:val="none"/>
        </w:rPr>
        <w:t>招标文件由下列文件以及在招标过程中发出的修正和补充文件组成：</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1) </w:t>
      </w:r>
      <w:r>
        <w:rPr>
          <w:rFonts w:hint="eastAsia" w:hAnsi="宋体"/>
          <w:sz w:val="21"/>
          <w:highlight w:val="none"/>
        </w:rPr>
        <w:t>投标邀请函</w:t>
      </w:r>
    </w:p>
    <w:p>
      <w:pPr>
        <w:pStyle w:val="23"/>
        <w:wordWrap w:val="0"/>
        <w:adjustRightInd w:val="0"/>
        <w:snapToGrid w:val="0"/>
        <w:spacing w:line="360" w:lineRule="auto"/>
        <w:ind w:firstLine="420" w:firstLineChars="200"/>
        <w:rPr>
          <w:rFonts w:hint="eastAsia" w:hAnsi="宋体" w:eastAsia="宋体"/>
          <w:sz w:val="21"/>
          <w:highlight w:val="none"/>
          <w:lang w:eastAsia="zh-CN"/>
        </w:rPr>
      </w:pPr>
      <w:r>
        <w:rPr>
          <w:rFonts w:hAnsi="宋体"/>
          <w:sz w:val="21"/>
          <w:highlight w:val="none"/>
        </w:rPr>
        <w:t xml:space="preserve">2) </w:t>
      </w:r>
      <w:r>
        <w:rPr>
          <w:rFonts w:hint="eastAsia" w:hAnsi="宋体"/>
          <w:sz w:val="21"/>
          <w:highlight w:val="none"/>
          <w:lang w:eastAsia="zh-CN"/>
        </w:rPr>
        <w:t>项目需求书</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3) </w:t>
      </w:r>
      <w:r>
        <w:rPr>
          <w:rFonts w:hint="eastAsia" w:hAnsi="宋体"/>
          <w:sz w:val="21"/>
          <w:highlight w:val="none"/>
        </w:rPr>
        <w:t>投标人须知</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4) </w:t>
      </w:r>
      <w:r>
        <w:rPr>
          <w:rFonts w:hint="eastAsia" w:hAnsi="宋体"/>
          <w:sz w:val="21"/>
          <w:highlight w:val="none"/>
        </w:rPr>
        <w:t>合同书格式</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5) </w:t>
      </w:r>
      <w:r>
        <w:rPr>
          <w:rFonts w:hint="eastAsia" w:hAnsi="宋体"/>
          <w:sz w:val="21"/>
          <w:highlight w:val="none"/>
        </w:rPr>
        <w:t>投标文件格式</w:t>
      </w:r>
      <w:r>
        <w:rPr>
          <w:rFonts w:hAnsi="宋体"/>
          <w:sz w:val="21"/>
          <w:highlight w:val="none"/>
        </w:rPr>
        <w:t xml:space="preserve"> </w:t>
      </w:r>
    </w:p>
    <w:p>
      <w:pPr>
        <w:pStyle w:val="23"/>
        <w:wordWrap w:val="0"/>
        <w:adjustRightInd w:val="0"/>
        <w:snapToGrid w:val="0"/>
        <w:spacing w:line="360" w:lineRule="auto"/>
        <w:ind w:firstLine="420" w:firstLineChars="200"/>
        <w:rPr>
          <w:rFonts w:hAnsi="宋体"/>
          <w:sz w:val="21"/>
          <w:highlight w:val="none"/>
        </w:rPr>
      </w:pPr>
      <w:r>
        <w:rPr>
          <w:rFonts w:hAnsi="宋体"/>
          <w:sz w:val="21"/>
          <w:highlight w:val="none"/>
        </w:rPr>
        <w:t xml:space="preserve">6) </w:t>
      </w:r>
      <w:r>
        <w:rPr>
          <w:rFonts w:hint="eastAsia" w:hAnsi="宋体"/>
          <w:sz w:val="21"/>
          <w:highlight w:val="none"/>
        </w:rPr>
        <w:t>在招标过程中由招标人发出的修正和补充文件等</w:t>
      </w:r>
    </w:p>
    <w:p>
      <w:pPr>
        <w:pStyle w:val="23"/>
        <w:wordWrap w:val="0"/>
        <w:adjustRightInd w:val="0"/>
        <w:snapToGrid w:val="0"/>
        <w:spacing w:line="360" w:lineRule="auto"/>
        <w:rPr>
          <w:rFonts w:hAnsi="宋体"/>
          <w:sz w:val="21"/>
          <w:highlight w:val="none"/>
        </w:rPr>
      </w:pPr>
      <w:r>
        <w:rPr>
          <w:rFonts w:hAnsi="宋体"/>
          <w:sz w:val="21"/>
          <w:highlight w:val="none"/>
        </w:rPr>
        <w:t>8.2</w:t>
      </w:r>
      <w:r>
        <w:rPr>
          <w:rFonts w:hint="eastAsia" w:hAnsi="宋体"/>
          <w:sz w:val="21"/>
          <w:highlight w:val="none"/>
        </w:rPr>
        <w:t>投标人应认真阅读、并充分理解招标文件的全部内容（包括所有的补充、修改内容、重要事项、格式、条款和服务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23"/>
        <w:wordWrap w:val="0"/>
        <w:adjustRightInd w:val="0"/>
        <w:snapToGrid w:val="0"/>
        <w:spacing w:line="360" w:lineRule="auto"/>
        <w:rPr>
          <w:rFonts w:hAnsi="宋体"/>
          <w:sz w:val="21"/>
          <w:highlight w:val="none"/>
        </w:rPr>
      </w:pPr>
      <w:bookmarkStart w:id="11" w:name="_Toc255669465"/>
      <w:r>
        <w:rPr>
          <w:rFonts w:hAnsi="宋体"/>
          <w:sz w:val="21"/>
          <w:highlight w:val="none"/>
        </w:rPr>
        <w:t xml:space="preserve">9. </w:t>
      </w:r>
      <w:r>
        <w:rPr>
          <w:rFonts w:hint="eastAsia" w:hAnsi="宋体"/>
          <w:sz w:val="21"/>
          <w:highlight w:val="none"/>
        </w:rPr>
        <w:t>招标文件的澄清</w:t>
      </w:r>
    </w:p>
    <w:p>
      <w:pPr>
        <w:pStyle w:val="23"/>
        <w:wordWrap w:val="0"/>
        <w:adjustRightInd w:val="0"/>
        <w:snapToGrid w:val="0"/>
        <w:spacing w:line="360" w:lineRule="auto"/>
        <w:rPr>
          <w:rFonts w:hAnsi="宋体"/>
          <w:sz w:val="21"/>
          <w:highlight w:val="none"/>
        </w:rPr>
      </w:pPr>
      <w:r>
        <w:rPr>
          <w:rFonts w:hAnsi="宋体"/>
          <w:sz w:val="21"/>
          <w:highlight w:val="none"/>
        </w:rPr>
        <w:t>9.1</w:t>
      </w:r>
      <w:r>
        <w:rPr>
          <w:rFonts w:hint="eastAsia" w:hAnsi="宋体"/>
          <w:sz w:val="21"/>
          <w:highlight w:val="none"/>
        </w:rPr>
        <w:t>任何要求对招标文件进行澄清的投标人，均应以书面形式在投标截止时间十五日前通知招标代理机构。招标代理机构将组织招标人对投标人要求澄清的内容以书面形式予以答复。必要时，招标代理机构将组织相关专家召开答疑会，并将会议内容以书面形式通知已购买招标文件的潜在投标人（答复中不包括问题的来源）。</w:t>
      </w:r>
    </w:p>
    <w:p>
      <w:pPr>
        <w:pStyle w:val="23"/>
        <w:tabs>
          <w:tab w:val="left" w:pos="540"/>
        </w:tabs>
        <w:wordWrap w:val="0"/>
        <w:adjustRightInd w:val="0"/>
        <w:snapToGrid w:val="0"/>
        <w:spacing w:line="360" w:lineRule="auto"/>
        <w:rPr>
          <w:rFonts w:hAnsi="宋体"/>
          <w:sz w:val="21"/>
          <w:highlight w:val="none"/>
        </w:rPr>
      </w:pPr>
      <w:r>
        <w:rPr>
          <w:rFonts w:hAnsi="宋体"/>
          <w:spacing w:val="-6"/>
          <w:sz w:val="21"/>
          <w:highlight w:val="none"/>
        </w:rPr>
        <w:t>9.2</w:t>
      </w:r>
      <w:r>
        <w:rPr>
          <w:rFonts w:hint="eastAsia" w:hAnsi="宋体"/>
          <w:spacing w:val="-6"/>
          <w:sz w:val="21"/>
          <w:highlight w:val="none"/>
        </w:rPr>
        <w:t>投</w:t>
      </w:r>
      <w:r>
        <w:rPr>
          <w:rFonts w:hint="eastAsia" w:hAnsi="宋体"/>
          <w:sz w:val="21"/>
          <w:highlight w:val="none"/>
        </w:rPr>
        <w:t>标人在规定的时间内未对招标文件澄清或提出疑问的，招标代理机构将视其为无异议。对招标文件中描述有歧义或前后不一致的地方，评标委员会有权进行评判，但对同一条款的评判应适用于所有投标人。</w:t>
      </w:r>
    </w:p>
    <w:p>
      <w:pPr>
        <w:pStyle w:val="23"/>
        <w:wordWrap w:val="0"/>
        <w:adjustRightInd w:val="0"/>
        <w:snapToGrid w:val="0"/>
        <w:spacing w:line="360" w:lineRule="auto"/>
        <w:rPr>
          <w:rFonts w:hAnsi="宋体"/>
          <w:sz w:val="21"/>
          <w:highlight w:val="none"/>
        </w:rPr>
      </w:pPr>
      <w:r>
        <w:rPr>
          <w:rFonts w:hAnsi="宋体"/>
          <w:sz w:val="21"/>
          <w:highlight w:val="none"/>
        </w:rPr>
        <w:t xml:space="preserve">10. </w:t>
      </w:r>
      <w:bookmarkEnd w:id="11"/>
      <w:r>
        <w:rPr>
          <w:rFonts w:hint="eastAsia" w:hAnsi="宋体"/>
          <w:sz w:val="21"/>
          <w:highlight w:val="none"/>
        </w:rPr>
        <w:t>招标文件的修改</w:t>
      </w:r>
    </w:p>
    <w:p>
      <w:pPr>
        <w:pStyle w:val="23"/>
        <w:wordWrap w:val="0"/>
        <w:adjustRightInd w:val="0"/>
        <w:snapToGrid w:val="0"/>
        <w:spacing w:line="360" w:lineRule="auto"/>
        <w:rPr>
          <w:rFonts w:hAnsi="宋体"/>
          <w:sz w:val="21"/>
          <w:highlight w:val="none"/>
        </w:rPr>
      </w:pPr>
      <w:r>
        <w:rPr>
          <w:rFonts w:hAnsi="宋体"/>
          <w:sz w:val="21"/>
          <w:highlight w:val="none"/>
        </w:rPr>
        <w:t>10.l</w:t>
      </w:r>
      <w:r>
        <w:rPr>
          <w:rFonts w:hint="eastAsia" w:hAnsi="宋体"/>
          <w:sz w:val="21"/>
          <w:highlight w:val="none"/>
        </w:rPr>
        <w:t>在投标截止时间十五日前，无论出于何种原因，招标人或招标代理机构可主动地或在解答投标人提出的疑问时对招标文件进行修改。</w:t>
      </w:r>
    </w:p>
    <w:p>
      <w:pPr>
        <w:pStyle w:val="23"/>
        <w:wordWrap w:val="0"/>
        <w:adjustRightInd w:val="0"/>
        <w:snapToGrid w:val="0"/>
        <w:spacing w:line="360" w:lineRule="auto"/>
        <w:rPr>
          <w:rFonts w:hAnsi="宋体"/>
          <w:sz w:val="21"/>
          <w:highlight w:val="none"/>
        </w:rPr>
      </w:pPr>
      <w:r>
        <w:rPr>
          <w:rFonts w:hAnsi="宋体"/>
          <w:sz w:val="21"/>
          <w:highlight w:val="none"/>
        </w:rPr>
        <w:t>10.2</w:t>
      </w:r>
      <w:r>
        <w:rPr>
          <w:rFonts w:hint="eastAsia" w:hAnsi="宋体"/>
          <w:sz w:val="21"/>
          <w:highlight w:val="none"/>
        </w:rPr>
        <w:t>修改后的内容是招标文件的组成部分，将以书面形式通知所有购买招标文件的潜在投标人，并对潜在投标人具有约束力。潜在投标人收到上述通知后，应立即以书面形式向招标代理机构确认，若</w:t>
      </w:r>
      <w:r>
        <w:rPr>
          <w:rFonts w:hAnsi="宋体"/>
          <w:sz w:val="21"/>
          <w:highlight w:val="none"/>
        </w:rPr>
        <w:t>24</w:t>
      </w:r>
      <w:r>
        <w:rPr>
          <w:rFonts w:hint="eastAsia" w:hAnsi="宋体"/>
          <w:sz w:val="21"/>
          <w:highlight w:val="none"/>
        </w:rPr>
        <w:t>小时之内没书面回复则认为已有效传达。因投标人登记有误或传真线路故障导致通知延迟送达或无法送达，招标代理机构不承担责任。投标人在收到修改文件后应立即以传真的形式回传招标代理机构予以确认。如在</w:t>
      </w:r>
      <w:r>
        <w:rPr>
          <w:rFonts w:hAnsi="宋体"/>
          <w:sz w:val="21"/>
          <w:highlight w:val="none"/>
        </w:rPr>
        <w:t>24</w:t>
      </w:r>
      <w:r>
        <w:rPr>
          <w:rFonts w:hint="eastAsia" w:hAnsi="宋体"/>
          <w:sz w:val="21"/>
          <w:highlight w:val="none"/>
        </w:rPr>
        <w:t>小时内无书面回函则被视为同意修改文件内容，并有责任履行相应的义务。</w:t>
      </w:r>
    </w:p>
    <w:p>
      <w:pPr>
        <w:pStyle w:val="23"/>
        <w:wordWrap w:val="0"/>
        <w:adjustRightInd w:val="0"/>
        <w:snapToGrid w:val="0"/>
        <w:spacing w:line="360" w:lineRule="auto"/>
        <w:rPr>
          <w:rFonts w:hAnsi="宋体"/>
          <w:sz w:val="21"/>
          <w:highlight w:val="none"/>
        </w:rPr>
      </w:pPr>
      <w:r>
        <w:rPr>
          <w:rFonts w:hAnsi="宋体"/>
          <w:highlight w:val="none"/>
        </w:rPr>
        <w:t>10</w:t>
      </w:r>
      <w:r>
        <w:rPr>
          <w:rFonts w:hAnsi="宋体"/>
          <w:sz w:val="21"/>
          <w:highlight w:val="none"/>
        </w:rPr>
        <w:t xml:space="preserve">.3 </w:t>
      </w:r>
      <w:r>
        <w:rPr>
          <w:rFonts w:hint="eastAsia" w:hAnsi="宋体"/>
          <w:sz w:val="21"/>
          <w:highlight w:val="none"/>
        </w:rPr>
        <w:t>考虑到补充、修改、澄清通知的影响，招标代理机构可酌情推迟投标截止日期和开标时间，并以书面形式通知已购买招标文件的所有投标人。</w:t>
      </w:r>
    </w:p>
    <w:p>
      <w:pPr>
        <w:pStyle w:val="23"/>
        <w:wordWrap w:val="0"/>
        <w:adjustRightInd w:val="0"/>
        <w:snapToGrid w:val="0"/>
        <w:spacing w:line="360" w:lineRule="auto"/>
        <w:rPr>
          <w:rFonts w:hAnsi="宋体"/>
          <w:sz w:val="21"/>
          <w:highlight w:val="none"/>
        </w:rPr>
      </w:pPr>
      <w:r>
        <w:rPr>
          <w:rFonts w:hAnsi="宋体"/>
          <w:sz w:val="21"/>
          <w:highlight w:val="none"/>
        </w:rPr>
        <w:t xml:space="preserve">10.4 </w:t>
      </w:r>
      <w:r>
        <w:rPr>
          <w:rFonts w:hint="eastAsia" w:hAnsi="宋体"/>
          <w:sz w:val="21"/>
          <w:highlight w:val="none"/>
        </w:rPr>
        <w:t>招标文件的补充、修改、澄清公告发布之日至投标截止时间不足十五日时，招标人或招标代理机构将顺延投标文件的截止时间，并将变更时间在</w:t>
      </w:r>
      <w:r>
        <w:rPr>
          <w:rFonts w:hint="eastAsia" w:hAnsi="宋体"/>
          <w:sz w:val="21"/>
          <w:highlight w:val="none"/>
          <w:lang w:eastAsia="zh-CN"/>
        </w:rPr>
        <w:t>招标代理机构（广东协作项目管理有限公司）</w:t>
      </w:r>
      <w:r>
        <w:rPr>
          <w:rFonts w:hint="eastAsia" w:hAnsi="宋体"/>
          <w:sz w:val="21"/>
          <w:highlight w:val="none"/>
        </w:rPr>
        <w:t>网站上发布澄清（更正）公告，招标代理机构同时以传真（邮件）形式通知所有购买招标文件的潜在投标人；因投标人登记有误或传真线路故障导致延迟送达或无法送达，招标代理机构不承担责任并视为有效送达所有购买招标文件的潜在投标人。</w:t>
      </w:r>
    </w:p>
    <w:p>
      <w:pPr>
        <w:pStyle w:val="23"/>
        <w:wordWrap w:val="0"/>
        <w:adjustRightInd w:val="0"/>
        <w:snapToGrid w:val="0"/>
        <w:spacing w:line="360" w:lineRule="auto"/>
        <w:outlineLvl w:val="0"/>
        <w:rPr>
          <w:rFonts w:hAnsi="宋体"/>
          <w:b/>
          <w:sz w:val="21"/>
          <w:highlight w:val="none"/>
        </w:rPr>
      </w:pPr>
      <w:bookmarkStart w:id="12" w:name="_Toc454441151"/>
      <w:bookmarkStart w:id="13" w:name="_Toc279670026"/>
      <w:bookmarkStart w:id="14" w:name="_Toc454441008"/>
      <w:bookmarkStart w:id="15" w:name="_Toc453484698"/>
      <w:r>
        <w:rPr>
          <w:rFonts w:hint="eastAsia" w:hAnsi="宋体"/>
          <w:b/>
          <w:sz w:val="21"/>
          <w:highlight w:val="none"/>
        </w:rPr>
        <w:t>三、投标文件的编制和数量</w:t>
      </w:r>
      <w:bookmarkEnd w:id="12"/>
      <w:bookmarkEnd w:id="13"/>
      <w:bookmarkEnd w:id="14"/>
      <w:bookmarkEnd w:id="15"/>
    </w:p>
    <w:p>
      <w:pPr>
        <w:pStyle w:val="23"/>
        <w:wordWrap w:val="0"/>
        <w:adjustRightInd w:val="0"/>
        <w:snapToGrid w:val="0"/>
        <w:spacing w:line="360" w:lineRule="auto"/>
        <w:rPr>
          <w:rFonts w:hAnsi="宋体"/>
          <w:sz w:val="21"/>
          <w:highlight w:val="none"/>
        </w:rPr>
      </w:pPr>
      <w:r>
        <w:rPr>
          <w:rFonts w:hAnsi="宋体"/>
          <w:sz w:val="21"/>
          <w:highlight w:val="none"/>
        </w:rPr>
        <w:t>11</w:t>
      </w:r>
      <w:r>
        <w:rPr>
          <w:rFonts w:hint="eastAsia" w:hAnsi="宋体"/>
          <w:sz w:val="21"/>
          <w:highlight w:val="none"/>
        </w:rPr>
        <w:t>．投标的语言</w:t>
      </w:r>
    </w:p>
    <w:p>
      <w:pPr>
        <w:pStyle w:val="23"/>
        <w:wordWrap w:val="0"/>
        <w:adjustRightInd w:val="0"/>
        <w:snapToGrid w:val="0"/>
        <w:spacing w:line="360" w:lineRule="auto"/>
        <w:rPr>
          <w:rFonts w:hAnsi="宋体"/>
          <w:sz w:val="21"/>
          <w:highlight w:val="none"/>
        </w:rPr>
      </w:pPr>
      <w:r>
        <w:rPr>
          <w:rFonts w:hAnsi="宋体"/>
          <w:sz w:val="21"/>
          <w:highlight w:val="none"/>
        </w:rPr>
        <w:t>11.1</w:t>
      </w:r>
      <w:r>
        <w:rPr>
          <w:rFonts w:hint="eastAsia" w:hAnsi="宋体"/>
          <w:sz w:val="21"/>
          <w:highlight w:val="none"/>
        </w:rPr>
        <w:t>投标人提交的投标文件以及投标人与招标人或招标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23"/>
        <w:wordWrap w:val="0"/>
        <w:adjustRightInd w:val="0"/>
        <w:snapToGrid w:val="0"/>
        <w:spacing w:line="360" w:lineRule="auto"/>
        <w:rPr>
          <w:rFonts w:hAnsi="宋体"/>
          <w:sz w:val="21"/>
          <w:highlight w:val="none"/>
        </w:rPr>
      </w:pPr>
      <w:r>
        <w:rPr>
          <w:rFonts w:hAnsi="宋体"/>
          <w:sz w:val="21"/>
          <w:highlight w:val="none"/>
        </w:rPr>
        <w:t>11.2</w:t>
      </w:r>
      <w:r>
        <w:rPr>
          <w:rFonts w:hint="eastAsia" w:hAnsi="宋体"/>
          <w:sz w:val="21"/>
          <w:highlight w:val="none"/>
        </w:rPr>
        <w:t>投标文件的构成应符合法律法规及招标文件的要求。</w:t>
      </w:r>
    </w:p>
    <w:p>
      <w:pPr>
        <w:pStyle w:val="23"/>
        <w:wordWrap w:val="0"/>
        <w:adjustRightInd w:val="0"/>
        <w:snapToGrid w:val="0"/>
        <w:spacing w:line="360" w:lineRule="auto"/>
        <w:rPr>
          <w:rFonts w:hAnsi="宋体"/>
          <w:sz w:val="21"/>
          <w:highlight w:val="none"/>
        </w:rPr>
      </w:pPr>
      <w:r>
        <w:rPr>
          <w:rFonts w:hAnsi="宋体"/>
          <w:sz w:val="21"/>
          <w:highlight w:val="none"/>
        </w:rPr>
        <w:t xml:space="preserve">12. </w:t>
      </w:r>
      <w:r>
        <w:rPr>
          <w:rFonts w:hint="eastAsia" w:hAnsi="宋体"/>
          <w:sz w:val="21"/>
          <w:highlight w:val="none"/>
        </w:rPr>
        <w:t>投标文件编制</w:t>
      </w:r>
    </w:p>
    <w:p>
      <w:pPr>
        <w:pStyle w:val="23"/>
        <w:wordWrap w:val="0"/>
        <w:adjustRightInd w:val="0"/>
        <w:snapToGrid w:val="0"/>
        <w:spacing w:line="360" w:lineRule="auto"/>
        <w:rPr>
          <w:rFonts w:hAnsi="宋体"/>
          <w:sz w:val="21"/>
          <w:highlight w:val="none"/>
        </w:rPr>
      </w:pPr>
      <w:r>
        <w:rPr>
          <w:rFonts w:hAnsi="宋体"/>
          <w:sz w:val="21"/>
          <w:highlight w:val="none"/>
        </w:rPr>
        <w:t>12.1</w:t>
      </w:r>
      <w:r>
        <w:rPr>
          <w:rFonts w:hint="eastAsia" w:hAnsi="宋体"/>
          <w:sz w:val="21"/>
          <w:highlight w:val="none"/>
        </w:rPr>
        <w:t>投标人对招标文件进行投标的，其投标文件的编制应按要求装订和封装。投标人应当对投标文件进行装订，对未经装订的投标文件可能发生的文件散落或缺损，由此产生的后果由投标人承担。</w:t>
      </w:r>
    </w:p>
    <w:p>
      <w:pPr>
        <w:wordWrap w:val="0"/>
        <w:spacing w:line="360" w:lineRule="auto"/>
        <w:rPr>
          <w:rFonts w:ascii="宋体"/>
          <w:szCs w:val="21"/>
          <w:highlight w:val="none"/>
        </w:rPr>
      </w:pPr>
      <w:r>
        <w:rPr>
          <w:rFonts w:ascii="宋体" w:hAnsi="宋体"/>
          <w:szCs w:val="21"/>
          <w:highlight w:val="none"/>
        </w:rPr>
        <w:t>12.2</w:t>
      </w:r>
      <w:r>
        <w:rPr>
          <w:rFonts w:hint="eastAsia" w:ascii="宋体" w:hAnsi="宋体"/>
          <w:szCs w:val="21"/>
          <w:highlight w:val="none"/>
        </w:rPr>
        <w:t>投标人应完整、真实、准确地填写招标文件中规定的所有内容。</w:t>
      </w:r>
    </w:p>
    <w:p>
      <w:pPr>
        <w:pStyle w:val="23"/>
        <w:wordWrap w:val="0"/>
        <w:adjustRightInd w:val="0"/>
        <w:snapToGrid w:val="0"/>
        <w:spacing w:line="360" w:lineRule="auto"/>
        <w:rPr>
          <w:rFonts w:hAnsi="宋体"/>
          <w:sz w:val="21"/>
          <w:highlight w:val="none"/>
        </w:rPr>
      </w:pPr>
      <w:r>
        <w:rPr>
          <w:rFonts w:hAnsi="宋体"/>
          <w:sz w:val="21"/>
          <w:highlight w:val="none"/>
        </w:rPr>
        <w:t>12.3</w:t>
      </w:r>
      <w:r>
        <w:rPr>
          <w:rFonts w:hint="eastAsia" w:hAnsi="宋体"/>
          <w:sz w:val="21"/>
          <w:highlight w:val="none"/>
        </w:rPr>
        <w:t>投标人必须对投标文件所提供的全部资料的真实性承担法律责任，并无条件接受招标人或招标代理机构及监管部门等对其中任何资料进行核实的要求。</w:t>
      </w:r>
    </w:p>
    <w:p>
      <w:pPr>
        <w:pStyle w:val="23"/>
        <w:wordWrap w:val="0"/>
        <w:adjustRightInd w:val="0"/>
        <w:snapToGrid w:val="0"/>
        <w:spacing w:line="360" w:lineRule="auto"/>
        <w:rPr>
          <w:rFonts w:hAnsi="宋体"/>
          <w:sz w:val="21"/>
          <w:highlight w:val="none"/>
        </w:rPr>
      </w:pPr>
      <w:r>
        <w:rPr>
          <w:rFonts w:hAnsi="宋体"/>
          <w:sz w:val="21"/>
          <w:highlight w:val="none"/>
        </w:rPr>
        <w:t>12.4</w:t>
      </w:r>
      <w:r>
        <w:rPr>
          <w:rFonts w:hint="eastAsia" w:hAnsi="宋体"/>
          <w:sz w:val="21"/>
          <w:highlight w:val="none"/>
        </w:rPr>
        <w:t>如果因为投标人投标文件填报的内容不详，或没有提供招标文件中所要求的全部资料及数据，由此造成的后果，其责任由投标人承担。</w:t>
      </w:r>
    </w:p>
    <w:p>
      <w:pPr>
        <w:pStyle w:val="23"/>
        <w:wordWrap w:val="0"/>
        <w:adjustRightInd w:val="0"/>
        <w:snapToGrid w:val="0"/>
        <w:spacing w:line="360" w:lineRule="auto"/>
        <w:rPr>
          <w:rFonts w:hAnsi="宋体"/>
          <w:b/>
          <w:bCs/>
          <w:sz w:val="21"/>
          <w:highlight w:val="none"/>
        </w:rPr>
      </w:pPr>
      <w:r>
        <w:rPr>
          <w:rFonts w:hAnsi="宋体"/>
          <w:b/>
          <w:bCs/>
          <w:sz w:val="21"/>
          <w:highlight w:val="none"/>
        </w:rPr>
        <w:t xml:space="preserve">13. </w:t>
      </w:r>
      <w:r>
        <w:rPr>
          <w:rFonts w:hint="eastAsia" w:hAnsi="宋体"/>
          <w:b/>
          <w:bCs/>
          <w:sz w:val="21"/>
          <w:highlight w:val="none"/>
        </w:rPr>
        <w:t>投标报价</w:t>
      </w:r>
    </w:p>
    <w:p>
      <w:pPr>
        <w:wordWrap w:val="0"/>
        <w:autoSpaceDE w:val="0"/>
        <w:autoSpaceDN w:val="0"/>
        <w:adjustRightInd w:val="0"/>
        <w:snapToGrid w:val="0"/>
        <w:spacing w:line="360" w:lineRule="auto"/>
        <w:rPr>
          <w:rFonts w:ascii="宋体"/>
          <w:kern w:val="0"/>
          <w:szCs w:val="21"/>
          <w:highlight w:val="none"/>
        </w:rPr>
      </w:pPr>
      <w:r>
        <w:rPr>
          <w:rFonts w:ascii="宋体" w:hAnsi="宋体"/>
          <w:szCs w:val="21"/>
          <w:highlight w:val="none"/>
        </w:rPr>
        <w:t>13.1</w:t>
      </w:r>
      <w:r>
        <w:rPr>
          <w:rFonts w:hint="eastAsia" w:ascii="宋体" w:hAnsi="宋体"/>
          <w:szCs w:val="21"/>
          <w:highlight w:val="none"/>
        </w:rPr>
        <w:t>投标人所提供的服务均应以人民币报价，若同时以人民币及外币报价的，以人民币报价为准。</w:t>
      </w:r>
    </w:p>
    <w:p>
      <w:pPr>
        <w:pStyle w:val="23"/>
        <w:wordWrap w:val="0"/>
        <w:adjustRightInd w:val="0"/>
        <w:snapToGrid w:val="0"/>
        <w:spacing w:line="360" w:lineRule="auto"/>
        <w:rPr>
          <w:rFonts w:hAnsi="宋体"/>
          <w:sz w:val="21"/>
          <w:highlight w:val="none"/>
        </w:rPr>
      </w:pPr>
      <w:r>
        <w:rPr>
          <w:rFonts w:hAnsi="宋体"/>
          <w:sz w:val="21"/>
          <w:highlight w:val="none"/>
        </w:rPr>
        <w:t>13.2</w:t>
      </w:r>
      <w:r>
        <w:rPr>
          <w:rFonts w:hint="eastAsia" w:hAnsi="宋体"/>
          <w:sz w:val="21"/>
          <w:highlight w:val="none"/>
        </w:rPr>
        <w:t>投标人应按照招标文件第二章</w:t>
      </w:r>
      <w:r>
        <w:rPr>
          <w:rFonts w:hint="eastAsia" w:hAnsi="宋体"/>
          <w:sz w:val="21"/>
          <w:highlight w:val="none"/>
          <w:lang w:eastAsia="zh-CN"/>
        </w:rPr>
        <w:t>项目需求书</w:t>
      </w:r>
      <w:r>
        <w:rPr>
          <w:rFonts w:hint="eastAsia" w:hAnsi="宋体"/>
          <w:sz w:val="21"/>
          <w:highlight w:val="none"/>
        </w:rPr>
        <w:t>规定的内容、责任范围以及合同条款进行报价，并按《开标一览表》确定的总价。投标报价中不得包含招标文件要求以外的内容，否则，在评标时不予核减。投标报价中也不得缺漏招标文件所要求的内容，否则，其投标将可能被视为无效投标或确定为投标无效。</w:t>
      </w:r>
    </w:p>
    <w:p>
      <w:pPr>
        <w:wordWrap w:val="0"/>
        <w:spacing w:line="360" w:lineRule="auto"/>
        <w:rPr>
          <w:rFonts w:ascii="宋体"/>
          <w:szCs w:val="21"/>
          <w:highlight w:val="none"/>
        </w:rPr>
      </w:pPr>
      <w:r>
        <w:rPr>
          <w:rFonts w:ascii="宋体" w:hAnsi="宋体"/>
          <w:szCs w:val="21"/>
          <w:highlight w:val="none"/>
        </w:rPr>
        <w:t xml:space="preserve">14. </w:t>
      </w:r>
      <w:r>
        <w:rPr>
          <w:rFonts w:hint="eastAsia" w:ascii="宋体" w:hAnsi="宋体"/>
          <w:szCs w:val="21"/>
          <w:highlight w:val="none"/>
        </w:rPr>
        <w:t>备选方案</w:t>
      </w:r>
    </w:p>
    <w:p>
      <w:pPr>
        <w:pStyle w:val="23"/>
        <w:wordWrap w:val="0"/>
        <w:adjustRightInd w:val="0"/>
        <w:snapToGrid w:val="0"/>
        <w:spacing w:line="360" w:lineRule="auto"/>
        <w:ind w:left="422" w:leftChars="1" w:hanging="420" w:hangingChars="200"/>
        <w:rPr>
          <w:rFonts w:hAnsi="宋体"/>
          <w:sz w:val="21"/>
          <w:highlight w:val="none"/>
        </w:rPr>
      </w:pPr>
      <w:r>
        <w:rPr>
          <w:rFonts w:hAnsi="宋体"/>
          <w:sz w:val="21"/>
          <w:highlight w:val="none"/>
        </w:rPr>
        <w:t>14.1</w:t>
      </w:r>
      <w:r>
        <w:rPr>
          <w:rFonts w:hint="eastAsia" w:hAnsi="宋体"/>
          <w:sz w:val="21"/>
          <w:highlight w:val="none"/>
        </w:rPr>
        <w:t>只允许投标人有一个投标方案，否则将被视为无效投标（招标文件允许有备选方案的除外）。</w:t>
      </w:r>
    </w:p>
    <w:p>
      <w:pPr>
        <w:pStyle w:val="23"/>
        <w:wordWrap w:val="0"/>
        <w:adjustRightInd w:val="0"/>
        <w:snapToGrid w:val="0"/>
        <w:spacing w:line="360" w:lineRule="auto"/>
        <w:ind w:left="422" w:leftChars="1" w:hanging="420" w:hangingChars="200"/>
        <w:rPr>
          <w:rFonts w:hAnsi="宋体"/>
          <w:sz w:val="21"/>
          <w:highlight w:val="none"/>
        </w:rPr>
      </w:pPr>
      <w:r>
        <w:rPr>
          <w:rFonts w:hAnsi="宋体"/>
          <w:sz w:val="21"/>
          <w:highlight w:val="none"/>
        </w:rPr>
        <w:t>15.</w:t>
      </w:r>
      <w:r>
        <w:rPr>
          <w:rFonts w:hint="eastAsia" w:hAnsi="宋体"/>
          <w:sz w:val="21"/>
          <w:highlight w:val="none"/>
        </w:rPr>
        <w:t>关于联合体投标</w:t>
      </w:r>
    </w:p>
    <w:p>
      <w:pPr>
        <w:widowControl/>
        <w:tabs>
          <w:tab w:val="left" w:pos="3210"/>
        </w:tabs>
        <w:wordWrap w:val="0"/>
        <w:spacing w:line="360" w:lineRule="auto"/>
        <w:jc w:val="left"/>
        <w:rPr>
          <w:rFonts w:ascii="宋体"/>
          <w:kern w:val="0"/>
          <w:szCs w:val="21"/>
          <w:highlight w:val="none"/>
        </w:rPr>
      </w:pPr>
      <w:r>
        <w:rPr>
          <w:rFonts w:hint="eastAsia" w:ascii="宋体" w:hAnsi="宋体" w:cs="宋体"/>
          <w:b/>
          <w:kern w:val="0"/>
          <w:szCs w:val="21"/>
          <w:highlight w:val="none"/>
        </w:rPr>
        <w:t>本项目</w:t>
      </w:r>
      <w:r>
        <w:rPr>
          <w:rFonts w:hint="eastAsia" w:ascii="宋体" w:hAnsi="宋体" w:cs="宋体"/>
          <w:b/>
          <w:kern w:val="0"/>
          <w:szCs w:val="21"/>
          <w:highlight w:val="none"/>
          <w:lang w:eastAsia="zh-CN"/>
        </w:rPr>
        <w:t>不</w:t>
      </w:r>
      <w:r>
        <w:rPr>
          <w:rFonts w:hint="eastAsia" w:ascii="宋体" w:hAnsi="宋体" w:cs="宋体"/>
          <w:b/>
          <w:kern w:val="0"/>
          <w:szCs w:val="21"/>
          <w:highlight w:val="none"/>
        </w:rPr>
        <w:t>允许联合体投标。</w:t>
      </w:r>
    </w:p>
    <w:p>
      <w:pPr>
        <w:widowControl/>
        <w:tabs>
          <w:tab w:val="left" w:pos="3210"/>
        </w:tabs>
        <w:wordWrap w:val="0"/>
        <w:spacing w:line="360" w:lineRule="auto"/>
        <w:jc w:val="left"/>
        <w:rPr>
          <w:rFonts w:ascii="宋体"/>
          <w:kern w:val="0"/>
          <w:szCs w:val="21"/>
          <w:highlight w:val="none"/>
        </w:rPr>
      </w:pPr>
      <w:r>
        <w:rPr>
          <w:rFonts w:ascii="宋体" w:hAnsi="宋体" w:cs="宋体"/>
          <w:bCs/>
          <w:kern w:val="0"/>
          <w:szCs w:val="21"/>
          <w:highlight w:val="none"/>
        </w:rPr>
        <w:t>16</w:t>
      </w:r>
      <w:r>
        <w:rPr>
          <w:rFonts w:hint="eastAsia" w:ascii="宋体" w:hAnsi="宋体" w:cs="宋体"/>
          <w:bCs/>
          <w:kern w:val="0"/>
          <w:szCs w:val="21"/>
          <w:highlight w:val="none"/>
        </w:rPr>
        <w:t>．关于关联企业</w:t>
      </w:r>
    </w:p>
    <w:p>
      <w:pPr>
        <w:widowControl/>
        <w:tabs>
          <w:tab w:val="left" w:pos="3210"/>
        </w:tabs>
        <w:wordWrap w:val="0"/>
        <w:spacing w:line="360" w:lineRule="auto"/>
        <w:jc w:val="left"/>
        <w:rPr>
          <w:rFonts w:ascii="宋体"/>
          <w:kern w:val="0"/>
          <w:szCs w:val="21"/>
          <w:highlight w:val="none"/>
        </w:rPr>
      </w:pPr>
      <w:r>
        <w:rPr>
          <w:rFonts w:hint="eastAsia" w:ascii="宋体" w:hAnsi="宋体" w:cs="宋体"/>
          <w:kern w:val="0"/>
          <w:szCs w:val="21"/>
          <w:highlight w:val="none"/>
        </w:rPr>
        <w:t>除联合体外，法定代表人或单位负责人为同一个人或者存在直接控股、管理关系的不同供应商，不得同时参加同一项目或同一子项目的投标。如同时参加，则评审时将同时被拒绝。</w:t>
      </w:r>
    </w:p>
    <w:p>
      <w:pPr>
        <w:widowControl/>
        <w:tabs>
          <w:tab w:val="left" w:pos="3210"/>
        </w:tabs>
        <w:wordWrap w:val="0"/>
        <w:spacing w:line="360" w:lineRule="auto"/>
        <w:jc w:val="left"/>
        <w:rPr>
          <w:rFonts w:ascii="宋体"/>
          <w:bCs/>
          <w:kern w:val="0"/>
          <w:szCs w:val="21"/>
          <w:highlight w:val="none"/>
        </w:rPr>
      </w:pPr>
      <w:r>
        <w:rPr>
          <w:rFonts w:ascii="宋体" w:hAnsi="宋体" w:cs="宋体"/>
          <w:bCs/>
          <w:kern w:val="0"/>
          <w:szCs w:val="21"/>
          <w:highlight w:val="none"/>
        </w:rPr>
        <w:t>17.</w:t>
      </w:r>
      <w:r>
        <w:rPr>
          <w:rFonts w:hint="eastAsia" w:ascii="宋体" w:hAnsi="宋体" w:cs="宋体"/>
          <w:bCs/>
          <w:kern w:val="0"/>
          <w:szCs w:val="21"/>
          <w:highlight w:val="none"/>
        </w:rPr>
        <w:t>关于分公司投标</w:t>
      </w:r>
    </w:p>
    <w:p>
      <w:pPr>
        <w:widowControl/>
        <w:tabs>
          <w:tab w:val="left" w:pos="3210"/>
        </w:tabs>
        <w:wordWrap w:val="0"/>
        <w:spacing w:line="360" w:lineRule="auto"/>
        <w:jc w:val="left"/>
        <w:rPr>
          <w:rFonts w:ascii="宋体" w:cs="宋体"/>
          <w:kern w:val="0"/>
          <w:szCs w:val="21"/>
          <w:highlight w:val="none"/>
        </w:rPr>
      </w:pPr>
      <w:r>
        <w:rPr>
          <w:rFonts w:hint="eastAsia" w:ascii="宋体" w:hAnsi="宋体" w:cs="宋体"/>
          <w:kern w:val="0"/>
          <w:szCs w:val="21"/>
          <w:highlight w:val="none"/>
        </w:rPr>
        <w:t>本项目不允许子公司或分公司进行投标。</w:t>
      </w:r>
    </w:p>
    <w:p>
      <w:pPr>
        <w:pStyle w:val="23"/>
        <w:wordWrap w:val="0"/>
        <w:adjustRightInd w:val="0"/>
        <w:snapToGrid w:val="0"/>
        <w:spacing w:line="360" w:lineRule="auto"/>
        <w:rPr>
          <w:rFonts w:hAnsi="宋体"/>
          <w:sz w:val="21"/>
          <w:highlight w:val="none"/>
        </w:rPr>
      </w:pPr>
      <w:r>
        <w:rPr>
          <w:rFonts w:hAnsi="宋体"/>
          <w:sz w:val="21"/>
          <w:highlight w:val="none"/>
        </w:rPr>
        <w:t xml:space="preserve">18. </w:t>
      </w:r>
      <w:r>
        <w:rPr>
          <w:rFonts w:hint="eastAsia" w:hAnsi="宋体"/>
          <w:sz w:val="21"/>
          <w:highlight w:val="none"/>
        </w:rPr>
        <w:t>投标人资格证明文件</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18.1 </w:t>
      </w:r>
      <w:r>
        <w:rPr>
          <w:rFonts w:hint="eastAsia" w:ascii="宋体" w:hAnsi="宋体"/>
          <w:kern w:val="0"/>
          <w:szCs w:val="21"/>
          <w:highlight w:val="none"/>
        </w:rPr>
        <w:t>投标人应按招标文件的要求，提交证明其有资格参加投标和中标后有履行合同能力的文件，并作为其投标文件的组成部分。</w:t>
      </w:r>
    </w:p>
    <w:p>
      <w:pPr>
        <w:pStyle w:val="23"/>
        <w:wordWrap w:val="0"/>
        <w:adjustRightInd w:val="0"/>
        <w:snapToGrid w:val="0"/>
        <w:spacing w:line="360" w:lineRule="auto"/>
        <w:rPr>
          <w:rFonts w:hAnsi="宋体"/>
          <w:sz w:val="21"/>
          <w:highlight w:val="none"/>
        </w:rPr>
      </w:pPr>
      <w:r>
        <w:rPr>
          <w:rFonts w:hAnsi="宋体"/>
          <w:sz w:val="21"/>
          <w:highlight w:val="none"/>
        </w:rPr>
        <w:t>18.2</w:t>
      </w:r>
      <w:r>
        <w:rPr>
          <w:rFonts w:hint="eastAsia" w:hAnsi="宋体"/>
          <w:sz w:val="21"/>
          <w:highlight w:val="none"/>
        </w:rPr>
        <w:t>资格证明文件必须真实有效，复印件必须加盖投标人公章。</w:t>
      </w:r>
    </w:p>
    <w:p>
      <w:pPr>
        <w:pStyle w:val="23"/>
        <w:wordWrap w:val="0"/>
        <w:adjustRightInd w:val="0"/>
        <w:snapToGrid w:val="0"/>
        <w:spacing w:line="360" w:lineRule="auto"/>
        <w:rPr>
          <w:rFonts w:hAnsi="宋体"/>
          <w:sz w:val="21"/>
          <w:highlight w:val="none"/>
        </w:rPr>
      </w:pPr>
      <w:r>
        <w:rPr>
          <w:rFonts w:hAnsi="宋体"/>
          <w:sz w:val="21"/>
          <w:highlight w:val="none"/>
        </w:rPr>
        <w:t xml:space="preserve">19. </w:t>
      </w:r>
      <w:r>
        <w:rPr>
          <w:rFonts w:hint="eastAsia" w:hAnsi="宋体"/>
          <w:sz w:val="21"/>
          <w:highlight w:val="none"/>
        </w:rPr>
        <w:t>投标有效期</w:t>
      </w:r>
    </w:p>
    <w:p>
      <w:pPr>
        <w:pStyle w:val="23"/>
        <w:wordWrap w:val="0"/>
        <w:adjustRightInd w:val="0"/>
        <w:snapToGrid w:val="0"/>
        <w:spacing w:line="360" w:lineRule="auto"/>
        <w:rPr>
          <w:rFonts w:hAnsi="宋体"/>
          <w:sz w:val="21"/>
          <w:highlight w:val="none"/>
        </w:rPr>
      </w:pPr>
      <w:r>
        <w:rPr>
          <w:rFonts w:hAnsi="宋体"/>
          <w:sz w:val="21"/>
          <w:highlight w:val="none"/>
        </w:rPr>
        <w:t xml:space="preserve">19.1 </w:t>
      </w:r>
      <w:r>
        <w:rPr>
          <w:rFonts w:hint="eastAsia" w:hAnsi="宋体"/>
          <w:sz w:val="21"/>
          <w:highlight w:val="none"/>
        </w:rPr>
        <w:t>投标有效期应自</w:t>
      </w:r>
      <w:r>
        <w:rPr>
          <w:rFonts w:hint="eastAsia" w:ascii="Arial" w:hAnsi="Arial" w:cs="Arial"/>
          <w:sz w:val="21"/>
          <w:highlight w:val="none"/>
          <w:shd w:val="clear" w:color="auto" w:fill="FFFFFF"/>
        </w:rPr>
        <w:t>提交投标文件的截止之日起</w:t>
      </w:r>
      <w:r>
        <w:rPr>
          <w:rFonts w:ascii="Arial" w:hAnsi="Arial" w:cs="Arial"/>
          <w:sz w:val="21"/>
          <w:highlight w:val="none"/>
          <w:shd w:val="clear" w:color="auto" w:fill="FFFFFF"/>
        </w:rPr>
        <w:t xml:space="preserve"> 90</w:t>
      </w:r>
      <w:r>
        <w:rPr>
          <w:rFonts w:hint="eastAsia" w:ascii="Arial" w:hAnsi="Arial" w:cs="Arial"/>
          <w:sz w:val="21"/>
          <w:highlight w:val="none"/>
          <w:shd w:val="clear" w:color="auto" w:fill="FFFFFF"/>
        </w:rPr>
        <w:t>日保持有效，投标有效期不足的投标将被视为非实质性响应，视为无效投标</w:t>
      </w:r>
      <w:r>
        <w:rPr>
          <w:rFonts w:hint="eastAsia" w:hAnsi="宋体"/>
          <w:sz w:val="21"/>
          <w:highlight w:val="none"/>
        </w:rPr>
        <w:t>。</w:t>
      </w:r>
    </w:p>
    <w:p>
      <w:pPr>
        <w:pStyle w:val="23"/>
        <w:wordWrap w:val="0"/>
        <w:adjustRightInd w:val="0"/>
        <w:snapToGrid w:val="0"/>
        <w:spacing w:line="360" w:lineRule="auto"/>
        <w:rPr>
          <w:rFonts w:hAnsi="宋体"/>
          <w:sz w:val="21"/>
          <w:highlight w:val="none"/>
        </w:rPr>
      </w:pPr>
      <w:r>
        <w:rPr>
          <w:rFonts w:hAnsi="宋体"/>
          <w:sz w:val="21"/>
          <w:highlight w:val="none"/>
        </w:rPr>
        <w:t xml:space="preserve">20. </w:t>
      </w:r>
      <w:r>
        <w:rPr>
          <w:rFonts w:hint="eastAsia" w:hAnsi="宋体"/>
          <w:sz w:val="21"/>
          <w:highlight w:val="none"/>
        </w:rPr>
        <w:t>投标保证金</w:t>
      </w:r>
    </w:p>
    <w:p>
      <w:pPr>
        <w:wordWrap w:val="0"/>
        <w:adjustRightInd w:val="0"/>
        <w:snapToGrid w:val="0"/>
        <w:spacing w:line="360" w:lineRule="auto"/>
        <w:ind w:left="420" w:hanging="420"/>
        <w:rPr>
          <w:rFonts w:hint="eastAsia" w:ascii="宋体" w:eastAsia="宋体"/>
          <w:b/>
          <w:szCs w:val="21"/>
          <w:highlight w:val="none"/>
          <w:lang w:eastAsia="zh-CN"/>
        </w:rPr>
      </w:pPr>
      <w:r>
        <w:rPr>
          <w:rFonts w:hint="eastAsia" w:ascii="宋体" w:hAnsi="宋体"/>
          <w:b/>
          <w:bCs/>
          <w:szCs w:val="21"/>
          <w:highlight w:val="none"/>
          <w:u w:val="single"/>
          <w:lang w:eastAsia="zh-CN"/>
        </w:rPr>
        <w:t>本项目不须投标保证金。</w:t>
      </w:r>
    </w:p>
    <w:p>
      <w:pPr>
        <w:tabs>
          <w:tab w:val="left" w:pos="8280"/>
        </w:tabs>
        <w:wordWrap w:val="0"/>
        <w:autoSpaceDE w:val="0"/>
        <w:autoSpaceDN w:val="0"/>
        <w:adjustRightInd w:val="0"/>
        <w:snapToGrid w:val="0"/>
        <w:spacing w:line="360" w:lineRule="auto"/>
        <w:ind w:left="420" w:right="32" w:hanging="420" w:hangingChars="200"/>
        <w:rPr>
          <w:rFonts w:ascii="宋体"/>
          <w:szCs w:val="21"/>
          <w:highlight w:val="none"/>
        </w:rPr>
      </w:pPr>
      <w:r>
        <w:rPr>
          <w:rFonts w:ascii="宋体" w:hAnsi="宋体"/>
          <w:szCs w:val="21"/>
          <w:highlight w:val="none"/>
        </w:rPr>
        <w:t xml:space="preserve">21. </w:t>
      </w:r>
      <w:r>
        <w:rPr>
          <w:rFonts w:hint="eastAsia" w:ascii="宋体" w:hAnsi="宋体"/>
          <w:szCs w:val="21"/>
          <w:highlight w:val="none"/>
        </w:rPr>
        <w:t>投标的截止期</w:t>
      </w:r>
    </w:p>
    <w:p>
      <w:pPr>
        <w:wordWrap w:val="0"/>
        <w:autoSpaceDE w:val="0"/>
        <w:autoSpaceDN w:val="0"/>
        <w:adjustRightInd w:val="0"/>
        <w:snapToGrid w:val="0"/>
        <w:spacing w:line="360" w:lineRule="auto"/>
        <w:ind w:left="420" w:right="32" w:hanging="420" w:hangingChars="200"/>
        <w:rPr>
          <w:rFonts w:ascii="宋体"/>
          <w:kern w:val="0"/>
          <w:szCs w:val="21"/>
          <w:highlight w:val="none"/>
        </w:rPr>
      </w:pPr>
      <w:r>
        <w:rPr>
          <w:rFonts w:ascii="宋体" w:hAnsi="宋体"/>
          <w:kern w:val="0"/>
          <w:szCs w:val="21"/>
          <w:highlight w:val="none"/>
        </w:rPr>
        <w:t xml:space="preserve">21.1 </w:t>
      </w:r>
      <w:r>
        <w:rPr>
          <w:rFonts w:hint="eastAsia" w:ascii="宋体" w:hAnsi="宋体"/>
          <w:kern w:val="0"/>
          <w:szCs w:val="21"/>
          <w:highlight w:val="none"/>
        </w:rPr>
        <w:t>投标的截止时间见《投标邀请函》，超过截止时点后的投标为无效投标。</w:t>
      </w:r>
    </w:p>
    <w:p>
      <w:pPr>
        <w:wordWrap w:val="0"/>
        <w:autoSpaceDE w:val="0"/>
        <w:autoSpaceDN w:val="0"/>
        <w:adjustRightInd w:val="0"/>
        <w:snapToGrid w:val="0"/>
        <w:spacing w:line="360" w:lineRule="auto"/>
        <w:ind w:left="422" w:right="32" w:hanging="422" w:hangingChars="200"/>
        <w:rPr>
          <w:rFonts w:ascii="宋体"/>
          <w:b/>
          <w:szCs w:val="21"/>
          <w:highlight w:val="none"/>
        </w:rPr>
      </w:pPr>
      <w:r>
        <w:rPr>
          <w:rFonts w:ascii="宋体" w:hAnsi="宋体"/>
          <w:b/>
          <w:szCs w:val="21"/>
          <w:highlight w:val="none"/>
        </w:rPr>
        <w:t xml:space="preserve">22. </w:t>
      </w:r>
      <w:r>
        <w:rPr>
          <w:rFonts w:hint="eastAsia" w:ascii="宋体" w:hAnsi="宋体"/>
          <w:b/>
          <w:szCs w:val="21"/>
          <w:highlight w:val="none"/>
        </w:rPr>
        <w:t>投标文件的数量和签署</w:t>
      </w:r>
    </w:p>
    <w:p>
      <w:pPr>
        <w:autoSpaceDE w:val="0"/>
        <w:autoSpaceDN w:val="0"/>
        <w:adjustRightInd w:val="0"/>
        <w:snapToGrid w:val="0"/>
        <w:spacing w:line="360" w:lineRule="auto"/>
        <w:rPr>
          <w:rFonts w:ascii="宋体"/>
          <w:b/>
          <w:kern w:val="0"/>
          <w:szCs w:val="21"/>
          <w:highlight w:val="none"/>
        </w:rPr>
      </w:pPr>
      <w:r>
        <w:rPr>
          <w:rFonts w:ascii="宋体" w:hAnsi="宋体"/>
          <w:b/>
          <w:kern w:val="0"/>
          <w:szCs w:val="21"/>
          <w:highlight w:val="none"/>
        </w:rPr>
        <w:t>22.1</w:t>
      </w:r>
      <w:r>
        <w:rPr>
          <w:rFonts w:hint="eastAsia" w:ascii="宋体" w:hAnsi="宋体"/>
          <w:b/>
          <w:kern w:val="0"/>
          <w:szCs w:val="21"/>
          <w:highlight w:val="none"/>
        </w:rPr>
        <w:t>投标文件数量要求：</w:t>
      </w:r>
    </w:p>
    <w:p>
      <w:pPr>
        <w:autoSpaceDE w:val="0"/>
        <w:autoSpaceDN w:val="0"/>
        <w:adjustRightInd w:val="0"/>
        <w:snapToGrid w:val="0"/>
        <w:spacing w:line="360" w:lineRule="auto"/>
        <w:rPr>
          <w:rFonts w:ascii="宋体"/>
          <w:kern w:val="0"/>
          <w:szCs w:val="21"/>
          <w:highlight w:val="none"/>
        </w:rPr>
      </w:pPr>
      <w:r>
        <w:rPr>
          <w:rFonts w:hint="eastAsia" w:ascii="宋体" w:hAnsi="宋体"/>
          <w:kern w:val="0"/>
          <w:szCs w:val="21"/>
          <w:highlight w:val="none"/>
        </w:rPr>
        <w:t>①开标信封：</w:t>
      </w:r>
      <w:r>
        <w:rPr>
          <w:rFonts w:ascii="宋体" w:hAnsi="宋体"/>
          <w:kern w:val="0"/>
          <w:szCs w:val="21"/>
          <w:highlight w:val="none"/>
        </w:rPr>
        <w:t>1</w:t>
      </w:r>
      <w:r>
        <w:rPr>
          <w:rFonts w:hint="eastAsia" w:ascii="宋体" w:hAnsi="宋体"/>
          <w:kern w:val="0"/>
          <w:szCs w:val="21"/>
          <w:highlight w:val="none"/>
        </w:rPr>
        <w:t>份。</w:t>
      </w:r>
    </w:p>
    <w:p>
      <w:pPr>
        <w:autoSpaceDE w:val="0"/>
        <w:autoSpaceDN w:val="0"/>
        <w:adjustRightInd w:val="0"/>
        <w:snapToGrid w:val="0"/>
        <w:spacing w:line="360" w:lineRule="auto"/>
        <w:rPr>
          <w:rFonts w:ascii="宋体"/>
          <w:kern w:val="0"/>
          <w:szCs w:val="21"/>
          <w:highlight w:val="none"/>
        </w:rPr>
      </w:pPr>
      <w:r>
        <w:rPr>
          <w:rFonts w:hint="eastAsia" w:ascii="宋体" w:hAnsi="宋体"/>
          <w:kern w:val="0"/>
          <w:szCs w:val="21"/>
          <w:highlight w:val="none"/>
        </w:rPr>
        <w:t>②投标文件应一式</w:t>
      </w:r>
      <w:r>
        <w:rPr>
          <w:rFonts w:hint="eastAsia" w:ascii="宋体" w:hAnsi="宋体"/>
          <w:kern w:val="0"/>
          <w:szCs w:val="21"/>
          <w:highlight w:val="none"/>
          <w:lang w:val="en-US" w:eastAsia="zh-CN"/>
        </w:rPr>
        <w:t>5</w:t>
      </w:r>
      <w:r>
        <w:rPr>
          <w:rFonts w:hint="eastAsia" w:ascii="宋体" w:hAnsi="宋体"/>
          <w:kern w:val="0"/>
          <w:szCs w:val="21"/>
          <w:highlight w:val="none"/>
        </w:rPr>
        <w:t>份：其中正本</w:t>
      </w:r>
      <w:r>
        <w:rPr>
          <w:rFonts w:ascii="宋体" w:hAnsi="宋体"/>
          <w:kern w:val="0"/>
          <w:szCs w:val="21"/>
          <w:highlight w:val="none"/>
        </w:rPr>
        <w:t>1</w:t>
      </w:r>
      <w:r>
        <w:rPr>
          <w:rFonts w:hint="eastAsia" w:ascii="宋体" w:hAnsi="宋体"/>
          <w:kern w:val="0"/>
          <w:szCs w:val="21"/>
          <w:highlight w:val="none"/>
        </w:rPr>
        <w:t>份，副本</w:t>
      </w:r>
      <w:r>
        <w:rPr>
          <w:rFonts w:hint="eastAsia" w:ascii="宋体" w:hAnsi="宋体"/>
          <w:kern w:val="0"/>
          <w:szCs w:val="21"/>
          <w:highlight w:val="none"/>
          <w:lang w:val="en-US" w:eastAsia="zh-CN"/>
        </w:rPr>
        <w:t>4</w:t>
      </w:r>
      <w:r>
        <w:rPr>
          <w:rFonts w:hint="eastAsia" w:ascii="宋体" w:hAnsi="宋体"/>
          <w:kern w:val="0"/>
          <w:szCs w:val="21"/>
          <w:highlight w:val="none"/>
        </w:rPr>
        <w:t>份，并注明“正本”、“副本”</w:t>
      </w:r>
      <w:r>
        <w:rPr>
          <w:rFonts w:ascii="宋体" w:hAnsi="宋体"/>
          <w:kern w:val="0"/>
          <w:szCs w:val="21"/>
          <w:highlight w:val="none"/>
        </w:rPr>
        <w:t xml:space="preserve"> </w:t>
      </w:r>
      <w:r>
        <w:rPr>
          <w:rFonts w:hint="eastAsia" w:ascii="宋体" w:hAnsi="宋体"/>
          <w:kern w:val="0"/>
          <w:szCs w:val="21"/>
          <w:highlight w:val="none"/>
        </w:rPr>
        <w:t>字样。</w:t>
      </w:r>
    </w:p>
    <w:p>
      <w:pPr>
        <w:wordWrap w:val="0"/>
        <w:autoSpaceDE w:val="0"/>
        <w:autoSpaceDN w:val="0"/>
        <w:adjustRightInd w:val="0"/>
        <w:snapToGrid w:val="0"/>
        <w:spacing w:line="360" w:lineRule="auto"/>
        <w:rPr>
          <w:rFonts w:ascii="宋体"/>
          <w:kern w:val="0"/>
          <w:szCs w:val="21"/>
          <w:highlight w:val="none"/>
        </w:rPr>
      </w:pPr>
      <w:r>
        <w:rPr>
          <w:rFonts w:hint="eastAsia"/>
          <w:b/>
          <w:bCs/>
          <w:szCs w:val="21"/>
          <w:highlight w:val="none"/>
        </w:rPr>
        <w:t>招标文件要求投标文件签字盖章处必须加盖投标人公章或签字（法人定代表人或授权代表）</w:t>
      </w:r>
      <w:r>
        <w:rPr>
          <w:rFonts w:hint="eastAsia"/>
          <w:szCs w:val="21"/>
          <w:highlight w:val="none"/>
        </w:rPr>
        <w:t>，副本可采用正本的复印件，与正本具有同等法律效力，投标文件须由投标人法定代表人或其授权代表（具有法定代表人签署的授权书）在封面上签字、加盖公章。每套投标文件须清楚地标明“正本”、“副本”。若副本与正本不符，以正本为准。</w:t>
      </w:r>
      <w:r>
        <w:rPr>
          <w:rFonts w:hint="eastAsia" w:ascii="宋体" w:hAnsi="宋体"/>
          <w:kern w:val="0"/>
          <w:szCs w:val="21"/>
          <w:highlight w:val="none"/>
        </w:rPr>
        <w:t>如果开标信封内容与正本不符，应以开标信封内容为准（电子文件附入开标信封内，光盘或</w:t>
      </w:r>
      <w:r>
        <w:rPr>
          <w:rFonts w:ascii="宋体" w:hAnsi="宋体"/>
          <w:kern w:val="0"/>
          <w:szCs w:val="21"/>
          <w:highlight w:val="none"/>
        </w:rPr>
        <w:t>U</w:t>
      </w:r>
      <w:r>
        <w:rPr>
          <w:rFonts w:hint="eastAsia" w:ascii="宋体" w:hAnsi="宋体"/>
          <w:kern w:val="0"/>
          <w:szCs w:val="21"/>
          <w:highlight w:val="none"/>
        </w:rPr>
        <w:t>盘介质，</w:t>
      </w:r>
      <w:r>
        <w:rPr>
          <w:rFonts w:ascii="宋体" w:hAnsi="宋体"/>
          <w:kern w:val="0"/>
          <w:szCs w:val="21"/>
          <w:highlight w:val="none"/>
        </w:rPr>
        <w:t xml:space="preserve"> WORD</w:t>
      </w:r>
      <w:r>
        <w:rPr>
          <w:rFonts w:hint="eastAsia" w:ascii="宋体" w:hAnsi="宋体"/>
          <w:kern w:val="0"/>
          <w:szCs w:val="21"/>
          <w:highlight w:val="none"/>
        </w:rPr>
        <w:t>或</w:t>
      </w:r>
      <w:r>
        <w:rPr>
          <w:rFonts w:ascii="宋体" w:hAnsi="宋体"/>
          <w:kern w:val="0"/>
          <w:szCs w:val="21"/>
          <w:highlight w:val="none"/>
        </w:rPr>
        <w:t>EXCEL</w:t>
      </w:r>
      <w:r>
        <w:rPr>
          <w:rFonts w:hint="eastAsia" w:ascii="宋体" w:hAnsi="宋体"/>
          <w:kern w:val="0"/>
          <w:szCs w:val="21"/>
          <w:highlight w:val="none"/>
        </w:rPr>
        <w:t>格式，不留密码，无病毒，不压缩）。</w:t>
      </w:r>
    </w:p>
    <w:p>
      <w:pPr>
        <w:wordWrap w:val="0"/>
        <w:autoSpaceDE w:val="0"/>
        <w:autoSpaceDN w:val="0"/>
        <w:adjustRightInd w:val="0"/>
        <w:snapToGrid w:val="0"/>
        <w:spacing w:line="360" w:lineRule="auto"/>
        <w:rPr>
          <w:rFonts w:ascii="宋体"/>
          <w:kern w:val="0"/>
          <w:szCs w:val="21"/>
          <w:highlight w:val="none"/>
        </w:rPr>
      </w:pPr>
      <w:r>
        <w:rPr>
          <w:rFonts w:ascii="宋体" w:hAnsi="宋体"/>
          <w:b/>
          <w:kern w:val="0"/>
          <w:szCs w:val="21"/>
          <w:highlight w:val="none"/>
        </w:rPr>
        <w:t xml:space="preserve">22.2 </w:t>
      </w:r>
      <w:r>
        <w:rPr>
          <w:rFonts w:hint="eastAsia" w:ascii="宋体" w:hAnsi="宋体"/>
          <w:b/>
          <w:kern w:val="0"/>
          <w:szCs w:val="21"/>
          <w:highlight w:val="none"/>
        </w:rPr>
        <w:t>开标信封（开标信封内的文件可为正本的复印件再加盖公章）一份单独密封提交（内容包括：开标一览表、法定代表人授权委托书、电子光盘或</w:t>
      </w:r>
      <w:r>
        <w:rPr>
          <w:rFonts w:ascii="宋体" w:hAnsi="宋体"/>
          <w:b/>
          <w:kern w:val="0"/>
          <w:szCs w:val="21"/>
          <w:highlight w:val="none"/>
        </w:rPr>
        <w:t>U</w:t>
      </w:r>
      <w:r>
        <w:rPr>
          <w:rFonts w:hint="eastAsia" w:ascii="宋体" w:hAnsi="宋体"/>
          <w:b/>
          <w:kern w:val="0"/>
          <w:szCs w:val="21"/>
          <w:highlight w:val="none"/>
        </w:rPr>
        <w:t>盘）。</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22.3 </w:t>
      </w:r>
      <w:r>
        <w:rPr>
          <w:rFonts w:hint="eastAsia" w:ascii="宋体" w:hAnsi="宋体"/>
          <w:kern w:val="0"/>
          <w:szCs w:val="21"/>
          <w:highlight w:val="none"/>
        </w:rPr>
        <w:t>投标文件的正本需打印或用不褪色墨水书写，由法定代表人或经其正式授权的代表签字。授权代表须出具书面授权证明，其《法定代表人授权委托书》应附在投标文件中。</w:t>
      </w:r>
    </w:p>
    <w:p>
      <w:pPr>
        <w:pStyle w:val="23"/>
        <w:wordWrap w:val="0"/>
        <w:adjustRightInd w:val="0"/>
        <w:snapToGrid w:val="0"/>
        <w:spacing w:line="360" w:lineRule="auto"/>
        <w:rPr>
          <w:rFonts w:hAnsi="宋体"/>
          <w:sz w:val="21"/>
          <w:highlight w:val="none"/>
        </w:rPr>
      </w:pPr>
      <w:r>
        <w:rPr>
          <w:rFonts w:hAnsi="宋体"/>
          <w:highlight w:val="none"/>
        </w:rPr>
        <w:t xml:space="preserve">22.4 </w:t>
      </w:r>
      <w:r>
        <w:rPr>
          <w:rFonts w:hint="eastAsia" w:hAnsi="宋体"/>
          <w:sz w:val="21"/>
          <w:highlight w:val="none"/>
        </w:rPr>
        <w:t>投标文件中的任何重要的插字、涂改和增删，必须由法定代表人或经其正式授权的代表在旁边签章或签字才有效。</w:t>
      </w:r>
    </w:p>
    <w:p>
      <w:pPr>
        <w:pStyle w:val="23"/>
        <w:wordWrap w:val="0"/>
        <w:adjustRightInd w:val="0"/>
        <w:snapToGrid w:val="0"/>
        <w:spacing w:line="360" w:lineRule="auto"/>
        <w:outlineLvl w:val="0"/>
        <w:rPr>
          <w:rFonts w:hAnsi="宋体"/>
          <w:b/>
          <w:sz w:val="21"/>
          <w:highlight w:val="none"/>
        </w:rPr>
      </w:pPr>
      <w:bookmarkStart w:id="16" w:name="_Toc453484699"/>
      <w:bookmarkStart w:id="17" w:name="_Toc454441009"/>
      <w:bookmarkStart w:id="18" w:name="_Toc279670027"/>
      <w:bookmarkStart w:id="19" w:name="_Toc454441152"/>
      <w:r>
        <w:rPr>
          <w:rFonts w:hint="eastAsia" w:hAnsi="宋体"/>
          <w:b/>
          <w:sz w:val="21"/>
          <w:highlight w:val="none"/>
        </w:rPr>
        <w:t>四、投标文件的递交</w:t>
      </w:r>
      <w:bookmarkEnd w:id="16"/>
      <w:bookmarkEnd w:id="17"/>
      <w:bookmarkEnd w:id="18"/>
      <w:bookmarkEnd w:id="19"/>
    </w:p>
    <w:p>
      <w:pPr>
        <w:wordWrap w:val="0"/>
        <w:autoSpaceDE w:val="0"/>
        <w:autoSpaceDN w:val="0"/>
        <w:adjustRightInd w:val="0"/>
        <w:snapToGrid w:val="0"/>
        <w:spacing w:line="360" w:lineRule="auto"/>
        <w:ind w:left="420" w:right="32" w:hanging="420" w:hangingChars="200"/>
        <w:rPr>
          <w:rFonts w:ascii="宋体"/>
          <w:kern w:val="0"/>
          <w:szCs w:val="21"/>
          <w:highlight w:val="none"/>
        </w:rPr>
      </w:pPr>
      <w:r>
        <w:rPr>
          <w:rFonts w:ascii="宋体" w:hAnsi="宋体"/>
          <w:kern w:val="0"/>
          <w:szCs w:val="21"/>
          <w:highlight w:val="none"/>
        </w:rPr>
        <w:t xml:space="preserve">23. </w:t>
      </w:r>
      <w:r>
        <w:rPr>
          <w:rFonts w:hint="eastAsia" w:ascii="宋体" w:hAnsi="宋体"/>
          <w:kern w:val="0"/>
          <w:szCs w:val="21"/>
          <w:highlight w:val="none"/>
        </w:rPr>
        <w:t>投标文件的密封和标记</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23.1</w:t>
      </w:r>
      <w:r>
        <w:rPr>
          <w:rFonts w:hint="eastAsia" w:ascii="宋体" w:hAnsi="宋体"/>
          <w:kern w:val="0"/>
          <w:szCs w:val="21"/>
          <w:highlight w:val="none"/>
        </w:rPr>
        <w:t>为方便开标时唱标，投标人应将《开标信封》按</w:t>
      </w:r>
      <w:r>
        <w:rPr>
          <w:rFonts w:ascii="宋体" w:hAnsi="宋体"/>
          <w:kern w:val="0"/>
          <w:szCs w:val="21"/>
          <w:highlight w:val="none"/>
        </w:rPr>
        <w:t>23.2</w:t>
      </w:r>
      <w:r>
        <w:rPr>
          <w:rFonts w:hint="eastAsia" w:ascii="宋体" w:hAnsi="宋体"/>
          <w:kern w:val="0"/>
          <w:szCs w:val="21"/>
          <w:highlight w:val="none"/>
        </w:rPr>
        <w:t>条要求密封提交，并在信封上清晰标明</w:t>
      </w:r>
      <w:r>
        <w:rPr>
          <w:rFonts w:hint="eastAsia" w:ascii="宋体"/>
          <w:kern w:val="0"/>
          <w:szCs w:val="21"/>
          <w:highlight w:val="none"/>
        </w:rPr>
        <w:t>“</w:t>
      </w:r>
      <w:r>
        <w:rPr>
          <w:rFonts w:hint="eastAsia" w:ascii="宋体" w:hAnsi="宋体"/>
          <w:kern w:val="0"/>
          <w:szCs w:val="21"/>
          <w:highlight w:val="none"/>
        </w:rPr>
        <w:t>开标信封</w:t>
      </w:r>
      <w:r>
        <w:rPr>
          <w:rFonts w:hint="eastAsia" w:ascii="宋体"/>
          <w:kern w:val="0"/>
          <w:szCs w:val="21"/>
          <w:highlight w:val="none"/>
        </w:rPr>
        <w:t>”</w:t>
      </w:r>
      <w:r>
        <w:rPr>
          <w:rFonts w:hint="eastAsia" w:ascii="宋体" w:hAnsi="宋体"/>
          <w:kern w:val="0"/>
          <w:szCs w:val="21"/>
          <w:highlight w:val="none"/>
        </w:rPr>
        <w:t>字样。投标人应将投标文件的正本、所有的副本分别密封包装，并在外包装上清晰标明</w:t>
      </w:r>
      <w:r>
        <w:rPr>
          <w:rFonts w:hint="eastAsia" w:ascii="宋体"/>
          <w:kern w:val="0"/>
          <w:szCs w:val="21"/>
          <w:highlight w:val="none"/>
        </w:rPr>
        <w:t>“</w:t>
      </w:r>
      <w:r>
        <w:rPr>
          <w:rFonts w:hint="eastAsia" w:ascii="宋体" w:hAnsi="宋体"/>
          <w:kern w:val="0"/>
          <w:szCs w:val="21"/>
          <w:highlight w:val="none"/>
        </w:rPr>
        <w:t>正本</w:t>
      </w:r>
      <w:r>
        <w:rPr>
          <w:rFonts w:hint="eastAsia" w:ascii="宋体"/>
          <w:kern w:val="0"/>
          <w:szCs w:val="21"/>
          <w:highlight w:val="none"/>
        </w:rPr>
        <w:t>”</w:t>
      </w:r>
      <w:r>
        <w:rPr>
          <w:rFonts w:hint="eastAsia" w:ascii="宋体" w:hAnsi="宋体"/>
          <w:kern w:val="0"/>
          <w:szCs w:val="21"/>
          <w:highlight w:val="none"/>
        </w:rPr>
        <w:t>、</w:t>
      </w:r>
      <w:r>
        <w:rPr>
          <w:rFonts w:hint="eastAsia" w:ascii="宋体"/>
          <w:kern w:val="0"/>
          <w:szCs w:val="21"/>
          <w:highlight w:val="none"/>
        </w:rPr>
        <w:t>“</w:t>
      </w:r>
      <w:r>
        <w:rPr>
          <w:rFonts w:hint="eastAsia" w:ascii="宋体" w:hAnsi="宋体"/>
          <w:kern w:val="0"/>
          <w:szCs w:val="21"/>
          <w:highlight w:val="none"/>
        </w:rPr>
        <w:t>副本</w:t>
      </w:r>
      <w:r>
        <w:rPr>
          <w:rFonts w:hint="eastAsia" w:ascii="宋体"/>
          <w:kern w:val="0"/>
          <w:szCs w:val="21"/>
          <w:highlight w:val="none"/>
        </w:rPr>
        <w:t>”</w:t>
      </w:r>
      <w:r>
        <w:rPr>
          <w:rFonts w:hint="eastAsia" w:ascii="宋体" w:hAnsi="宋体"/>
          <w:kern w:val="0"/>
          <w:szCs w:val="21"/>
          <w:highlight w:val="none"/>
        </w:rPr>
        <w:t>字样。</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23.2 </w:t>
      </w:r>
      <w:r>
        <w:rPr>
          <w:rFonts w:hint="eastAsia" w:ascii="宋体" w:hAnsi="宋体"/>
          <w:kern w:val="0"/>
          <w:szCs w:val="21"/>
          <w:highlight w:val="none"/>
        </w:rPr>
        <w:t>信封或外包装上应当注明招标项目名称、项目编号</w:t>
      </w:r>
      <w:r>
        <w:rPr>
          <w:rFonts w:hint="eastAsia" w:ascii="宋体"/>
          <w:kern w:val="0"/>
          <w:szCs w:val="21"/>
          <w:highlight w:val="none"/>
        </w:rPr>
        <w:t>“</w:t>
      </w:r>
      <w:r>
        <w:rPr>
          <w:rFonts w:hint="eastAsia" w:ascii="宋体" w:hAnsi="宋体"/>
          <w:kern w:val="0"/>
          <w:szCs w:val="21"/>
          <w:highlight w:val="none"/>
        </w:rPr>
        <w:t>在（招标文件中规定的</w:t>
      </w:r>
      <w:r>
        <w:rPr>
          <w:rFonts w:hint="eastAsia" w:ascii="宋体" w:hAnsi="宋体"/>
          <w:iCs/>
          <w:kern w:val="0"/>
          <w:szCs w:val="21"/>
          <w:highlight w:val="none"/>
        </w:rPr>
        <w:t>开标日期和时点）</w:t>
      </w:r>
      <w:r>
        <w:rPr>
          <w:rFonts w:hint="eastAsia" w:ascii="宋体" w:hAnsi="宋体"/>
          <w:kern w:val="0"/>
          <w:szCs w:val="21"/>
          <w:highlight w:val="none"/>
        </w:rPr>
        <w:t>之前不得启封</w:t>
      </w:r>
      <w:r>
        <w:rPr>
          <w:rFonts w:hint="eastAsia" w:ascii="宋体"/>
          <w:kern w:val="0"/>
          <w:szCs w:val="21"/>
          <w:highlight w:val="none"/>
        </w:rPr>
        <w:t>”</w:t>
      </w:r>
      <w:r>
        <w:rPr>
          <w:rFonts w:hint="eastAsia" w:ascii="宋体" w:hAnsi="宋体"/>
          <w:kern w:val="0"/>
          <w:szCs w:val="21"/>
          <w:highlight w:val="none"/>
        </w:rPr>
        <w:t>的字样，</w:t>
      </w:r>
      <w:r>
        <w:rPr>
          <w:rFonts w:hint="eastAsia" w:ascii="宋体" w:hAnsi="宋体"/>
          <w:szCs w:val="21"/>
          <w:highlight w:val="none"/>
        </w:rPr>
        <w:t>并加盖投标人公章</w:t>
      </w:r>
      <w:r>
        <w:rPr>
          <w:rFonts w:hint="eastAsia" w:ascii="宋体" w:hAnsi="宋体"/>
          <w:kern w:val="0"/>
          <w:szCs w:val="21"/>
          <w:highlight w:val="none"/>
        </w:rPr>
        <w:t>。</w:t>
      </w:r>
    </w:p>
    <w:p>
      <w:pPr>
        <w:pStyle w:val="23"/>
        <w:wordWrap w:val="0"/>
        <w:adjustRightInd w:val="0"/>
        <w:snapToGrid w:val="0"/>
        <w:spacing w:line="360" w:lineRule="auto"/>
        <w:rPr>
          <w:rFonts w:hAnsi="宋体"/>
          <w:highlight w:val="none"/>
        </w:rPr>
      </w:pPr>
      <w:r>
        <w:rPr>
          <w:rFonts w:hAnsi="宋体"/>
          <w:highlight w:val="none"/>
        </w:rPr>
        <w:t>23.3</w:t>
      </w:r>
      <w:r>
        <w:rPr>
          <w:rFonts w:hint="eastAsia" w:hAnsi="宋体"/>
          <w:sz w:val="21"/>
          <w:highlight w:val="none"/>
        </w:rPr>
        <w:t>如果未按要求密封和标记，招标人或招标代理机构对误投或提前启封概不负责。</w:t>
      </w:r>
    </w:p>
    <w:p>
      <w:pPr>
        <w:pStyle w:val="23"/>
        <w:wordWrap w:val="0"/>
        <w:adjustRightInd w:val="0"/>
        <w:snapToGrid w:val="0"/>
        <w:spacing w:line="360" w:lineRule="auto"/>
        <w:rPr>
          <w:rFonts w:hAnsi="宋体"/>
          <w:highlight w:val="none"/>
        </w:rPr>
      </w:pPr>
      <w:r>
        <w:rPr>
          <w:rFonts w:hAnsi="宋体"/>
          <w:highlight w:val="none"/>
        </w:rPr>
        <w:t xml:space="preserve">24. </w:t>
      </w:r>
      <w:r>
        <w:rPr>
          <w:rFonts w:hint="eastAsia" w:hAnsi="宋体"/>
          <w:sz w:val="21"/>
          <w:highlight w:val="none"/>
        </w:rPr>
        <w:t>投标文件的修改和撤回</w:t>
      </w:r>
    </w:p>
    <w:p>
      <w:pPr>
        <w:wordWrap w:val="0"/>
        <w:spacing w:line="360" w:lineRule="auto"/>
        <w:rPr>
          <w:rFonts w:ascii="宋体"/>
          <w:kern w:val="0"/>
          <w:szCs w:val="21"/>
          <w:highlight w:val="none"/>
        </w:rPr>
      </w:pPr>
      <w:r>
        <w:rPr>
          <w:rFonts w:ascii="宋体" w:hAnsi="宋体"/>
          <w:kern w:val="0"/>
          <w:szCs w:val="21"/>
          <w:highlight w:val="none"/>
        </w:rPr>
        <w:t>24.1</w:t>
      </w:r>
      <w:r>
        <w:rPr>
          <w:rFonts w:hint="eastAsia" w:ascii="宋体" w:hAnsi="宋体"/>
          <w:szCs w:val="21"/>
          <w:highlight w:val="none"/>
        </w:rPr>
        <w:t>投标人在投标截止时间前，可以对所递交的投标文件进行补充、修改或者撤回，并书面通知招标代理机构。补充、修改的内容应当按招标文件要求签署、盖章，并作为投标文件的组成部分。</w:t>
      </w:r>
      <w:r>
        <w:rPr>
          <w:rFonts w:hint="eastAsia" w:ascii="宋体" w:hAnsi="宋体"/>
          <w:kern w:val="0"/>
          <w:szCs w:val="21"/>
          <w:highlight w:val="none"/>
        </w:rPr>
        <w:t>在投标截止时点之后，投标人不得对其投标文件做任何修改和补充。</w:t>
      </w:r>
    </w:p>
    <w:p>
      <w:pPr>
        <w:wordWrap w:val="0"/>
        <w:autoSpaceDE w:val="0"/>
        <w:autoSpaceDN w:val="0"/>
        <w:adjustRightInd w:val="0"/>
        <w:snapToGrid w:val="0"/>
        <w:spacing w:before="3" w:line="360" w:lineRule="auto"/>
        <w:rPr>
          <w:rFonts w:ascii="宋体"/>
          <w:kern w:val="0"/>
          <w:szCs w:val="21"/>
          <w:highlight w:val="none"/>
        </w:rPr>
      </w:pPr>
      <w:r>
        <w:rPr>
          <w:rFonts w:ascii="宋体" w:hAnsi="宋体"/>
          <w:kern w:val="0"/>
          <w:szCs w:val="21"/>
          <w:highlight w:val="none"/>
        </w:rPr>
        <w:t xml:space="preserve">24.2 </w:t>
      </w:r>
      <w:r>
        <w:rPr>
          <w:rFonts w:hint="eastAsia" w:ascii="宋体" w:hAnsi="宋体"/>
          <w:kern w:val="0"/>
          <w:szCs w:val="21"/>
          <w:highlight w:val="none"/>
        </w:rPr>
        <w:t>投标人在递交投标文件后，可以撤回其投标，但投标人必须在规定的投标截止时点前以书面形式告知</w:t>
      </w:r>
      <w:r>
        <w:rPr>
          <w:rFonts w:hint="eastAsia" w:ascii="宋体" w:hAnsi="宋体"/>
          <w:szCs w:val="21"/>
          <w:highlight w:val="none"/>
        </w:rPr>
        <w:t>招标代理机构</w:t>
      </w:r>
      <w:r>
        <w:rPr>
          <w:rFonts w:hint="eastAsia" w:ascii="宋体" w:hAnsi="宋体"/>
          <w:kern w:val="0"/>
          <w:szCs w:val="21"/>
          <w:highlight w:val="none"/>
        </w:rPr>
        <w:t>。</w:t>
      </w:r>
    </w:p>
    <w:p>
      <w:pPr>
        <w:wordWrap w:val="0"/>
        <w:autoSpaceDE w:val="0"/>
        <w:autoSpaceDN w:val="0"/>
        <w:adjustRightInd w:val="0"/>
        <w:snapToGrid w:val="0"/>
        <w:spacing w:before="3" w:line="360" w:lineRule="auto"/>
        <w:rPr>
          <w:rFonts w:ascii="宋体"/>
          <w:kern w:val="0"/>
          <w:szCs w:val="21"/>
          <w:highlight w:val="none"/>
        </w:rPr>
      </w:pPr>
      <w:r>
        <w:rPr>
          <w:rFonts w:ascii="宋体" w:hAnsi="宋体"/>
          <w:kern w:val="0"/>
          <w:szCs w:val="21"/>
          <w:highlight w:val="none"/>
        </w:rPr>
        <w:t xml:space="preserve">24.3 </w:t>
      </w:r>
      <w:r>
        <w:rPr>
          <w:rFonts w:hint="eastAsia" w:ascii="宋体" w:hAnsi="宋体"/>
          <w:kern w:val="0"/>
          <w:szCs w:val="21"/>
          <w:highlight w:val="none"/>
        </w:rPr>
        <w:t>投标人所提交的投标文件在评标结束后，无论中标与否都不予退还。</w:t>
      </w:r>
    </w:p>
    <w:p>
      <w:pPr>
        <w:pStyle w:val="23"/>
        <w:wordWrap w:val="0"/>
        <w:adjustRightInd w:val="0"/>
        <w:snapToGrid w:val="0"/>
        <w:spacing w:line="360" w:lineRule="auto"/>
        <w:outlineLvl w:val="0"/>
        <w:rPr>
          <w:rFonts w:hAnsi="宋体"/>
          <w:b/>
          <w:sz w:val="21"/>
          <w:highlight w:val="none"/>
        </w:rPr>
      </w:pPr>
      <w:bookmarkStart w:id="20" w:name="_Toc453484700"/>
      <w:bookmarkStart w:id="21" w:name="_Toc279670028"/>
      <w:bookmarkStart w:id="22" w:name="_Toc454441010"/>
      <w:bookmarkStart w:id="23" w:name="_Toc454441153"/>
      <w:r>
        <w:rPr>
          <w:rFonts w:hint="eastAsia" w:hAnsi="宋体"/>
          <w:b/>
          <w:sz w:val="21"/>
          <w:highlight w:val="none"/>
        </w:rPr>
        <w:t>五、开标、评标定标</w:t>
      </w:r>
      <w:bookmarkEnd w:id="20"/>
      <w:bookmarkEnd w:id="21"/>
      <w:bookmarkEnd w:id="22"/>
      <w:bookmarkEnd w:id="23"/>
    </w:p>
    <w:p>
      <w:pPr>
        <w:pStyle w:val="23"/>
        <w:wordWrap w:val="0"/>
        <w:adjustRightInd w:val="0"/>
        <w:snapToGrid w:val="0"/>
        <w:spacing w:line="360" w:lineRule="auto"/>
        <w:ind w:left="420" w:hanging="420" w:hangingChars="200"/>
        <w:rPr>
          <w:rFonts w:hAnsi="宋体"/>
          <w:sz w:val="21"/>
          <w:highlight w:val="none"/>
        </w:rPr>
      </w:pPr>
      <w:r>
        <w:rPr>
          <w:rFonts w:hAnsi="宋体"/>
          <w:sz w:val="21"/>
          <w:highlight w:val="none"/>
        </w:rPr>
        <w:t xml:space="preserve">25. </w:t>
      </w:r>
      <w:r>
        <w:rPr>
          <w:rFonts w:hint="eastAsia" w:hAnsi="宋体"/>
          <w:sz w:val="21"/>
          <w:highlight w:val="none"/>
        </w:rPr>
        <w:t>开标</w:t>
      </w:r>
    </w:p>
    <w:p>
      <w:pPr>
        <w:tabs>
          <w:tab w:val="left" w:pos="840"/>
        </w:tabs>
        <w:wordWrap w:val="0"/>
        <w:adjustRightInd w:val="0"/>
        <w:snapToGrid w:val="0"/>
        <w:spacing w:line="360" w:lineRule="auto"/>
        <w:rPr>
          <w:rFonts w:ascii="宋体"/>
          <w:szCs w:val="21"/>
          <w:highlight w:val="none"/>
        </w:rPr>
      </w:pPr>
      <w:r>
        <w:rPr>
          <w:rFonts w:ascii="宋体" w:hAnsi="宋体"/>
          <w:szCs w:val="21"/>
          <w:highlight w:val="none"/>
        </w:rPr>
        <w:t>25.1</w:t>
      </w:r>
      <w:r>
        <w:rPr>
          <w:rFonts w:hint="eastAsia" w:ascii="宋体" w:hAnsi="宋体"/>
          <w:szCs w:val="21"/>
          <w:highlight w:val="none"/>
        </w:rPr>
        <w:t>招标代理机构按</w:t>
      </w:r>
      <w:r>
        <w:rPr>
          <w:rFonts w:hint="eastAsia" w:ascii="宋体" w:hAnsi="宋体" w:cs="宋体"/>
          <w:szCs w:val="21"/>
          <w:highlight w:val="none"/>
          <w:lang w:eastAsia="zh-TW"/>
        </w:rPr>
        <w:t>投标邀请中规定的日期、时</w:t>
      </w:r>
      <w:r>
        <w:rPr>
          <w:rFonts w:hint="eastAsia" w:ascii="宋体" w:hAnsi="宋体" w:cs="宋体"/>
          <w:szCs w:val="21"/>
          <w:highlight w:val="none"/>
        </w:rPr>
        <w:t>间</w:t>
      </w:r>
      <w:r>
        <w:rPr>
          <w:rFonts w:hint="eastAsia" w:ascii="宋体" w:hAnsi="宋体" w:cs="宋体"/>
          <w:szCs w:val="21"/>
          <w:highlight w:val="none"/>
          <w:lang w:eastAsia="zh-TW"/>
        </w:rPr>
        <w:t>和地点组织公开开标</w:t>
      </w:r>
      <w:r>
        <w:rPr>
          <w:rFonts w:hint="eastAsia" w:ascii="宋体" w:hAnsi="宋体" w:cs="宋体"/>
          <w:szCs w:val="21"/>
          <w:highlight w:val="none"/>
        </w:rPr>
        <w:t>，</w:t>
      </w:r>
      <w:r>
        <w:rPr>
          <w:rFonts w:hint="eastAsia" w:ascii="宋体" w:hAnsi="宋体"/>
          <w:szCs w:val="21"/>
          <w:highlight w:val="none"/>
        </w:rPr>
        <w:t>开标会由招标代理机构主持。</w:t>
      </w:r>
      <w:r>
        <w:rPr>
          <w:rFonts w:hint="eastAsia" w:ascii="宋体" w:hAnsi="宋体" w:cs="宋体"/>
          <w:szCs w:val="21"/>
          <w:highlight w:val="none"/>
          <w:lang w:eastAsia="zh-TW"/>
        </w:rPr>
        <w:t>开标时邀请所有投标人代表参加。参加开标的代表应签名报到以证明其出席。</w:t>
      </w:r>
    </w:p>
    <w:p>
      <w:pPr>
        <w:pStyle w:val="23"/>
        <w:wordWrap w:val="0"/>
        <w:adjustRightInd w:val="0"/>
        <w:snapToGrid w:val="0"/>
        <w:spacing w:line="360" w:lineRule="auto"/>
        <w:rPr>
          <w:rFonts w:hAnsi="宋体"/>
          <w:sz w:val="21"/>
          <w:highlight w:val="none"/>
        </w:rPr>
      </w:pPr>
      <w:r>
        <w:rPr>
          <w:rFonts w:hAnsi="宋体"/>
          <w:sz w:val="21"/>
          <w:highlight w:val="none"/>
        </w:rPr>
        <w:t>25.2</w:t>
      </w:r>
      <w:r>
        <w:rPr>
          <w:rFonts w:hint="eastAsia" w:hAnsi="宋体"/>
          <w:sz w:val="21"/>
          <w:highlight w:val="none"/>
        </w:rPr>
        <w:t>开标时，由投标人代表作为全体投标人推选的代表就所有投标文件的密封情况进行检查，也可以由招标</w:t>
      </w:r>
      <w:r>
        <w:rPr>
          <w:rFonts w:hint="eastAsia" w:hAnsi="宋体"/>
          <w:sz w:val="21"/>
          <w:highlight w:val="none"/>
          <w:lang w:eastAsia="zh-CN"/>
        </w:rPr>
        <w:t>招标单位</w:t>
      </w:r>
      <w:r>
        <w:rPr>
          <w:rFonts w:hint="eastAsia" w:hAnsi="宋体"/>
          <w:sz w:val="21"/>
          <w:highlight w:val="none"/>
        </w:rPr>
        <w:t>委托的机构检查并见证，经确认无误后由招标工作人员当众拆封，宣读投标人名称、投标价格、价格折扣、投标文件的其他主要内容和招标文件允许提供的备选投标方案，以及</w:t>
      </w:r>
      <w:r>
        <w:rPr>
          <w:rFonts w:hint="eastAsia" w:hAnsi="宋体"/>
          <w:sz w:val="21"/>
          <w:highlight w:val="none"/>
          <w:lang w:eastAsia="zh-CN"/>
        </w:rPr>
        <w:t>招标代理机构</w:t>
      </w:r>
      <w:r>
        <w:rPr>
          <w:rFonts w:hint="eastAsia" w:hAnsi="宋体"/>
          <w:sz w:val="21"/>
          <w:highlight w:val="none"/>
        </w:rPr>
        <w:t>认为合适的其他内容。</w:t>
      </w:r>
    </w:p>
    <w:p>
      <w:pPr>
        <w:pStyle w:val="23"/>
        <w:wordWrap w:val="0"/>
        <w:adjustRightInd w:val="0"/>
        <w:snapToGrid w:val="0"/>
        <w:spacing w:line="360" w:lineRule="auto"/>
        <w:rPr>
          <w:rFonts w:hAnsi="宋体"/>
          <w:sz w:val="21"/>
          <w:highlight w:val="none"/>
        </w:rPr>
      </w:pPr>
      <w:r>
        <w:rPr>
          <w:rFonts w:hAnsi="宋体"/>
          <w:sz w:val="21"/>
          <w:highlight w:val="none"/>
        </w:rPr>
        <w:t>25.3</w:t>
      </w:r>
      <w:r>
        <w:rPr>
          <w:rFonts w:hint="eastAsia" w:hAnsi="宋体"/>
          <w:sz w:val="21"/>
          <w:highlight w:val="none"/>
        </w:rPr>
        <w:t>在开标时，未宣读的投标价格、价格折扣和招标文件允许提供的备选投标方案等实质内容，评标时不予承认。</w:t>
      </w:r>
    </w:p>
    <w:p>
      <w:pPr>
        <w:pStyle w:val="23"/>
        <w:wordWrap w:val="0"/>
        <w:adjustRightInd w:val="0"/>
        <w:snapToGrid w:val="0"/>
        <w:spacing w:line="360" w:lineRule="auto"/>
        <w:rPr>
          <w:rFonts w:hAnsi="宋体"/>
          <w:sz w:val="21"/>
          <w:highlight w:val="none"/>
        </w:rPr>
      </w:pPr>
      <w:r>
        <w:rPr>
          <w:rFonts w:hAnsi="宋体"/>
          <w:sz w:val="21"/>
          <w:highlight w:val="none"/>
        </w:rPr>
        <w:t>25.4</w:t>
      </w:r>
      <w:r>
        <w:rPr>
          <w:rFonts w:hint="eastAsia" w:hAnsi="宋体"/>
          <w:sz w:val="21"/>
          <w:highlight w:val="none"/>
        </w:rPr>
        <w:t>招标代理机构做好开标记录，开标记录由各投标人签字确认。各投标人法定代表人或授权代表应对唱读内容及记录结果当场进行校核，如有疑问或者质疑应当场提出，否则视为同意。投标人未参加开标的，视为认可开标结果。</w:t>
      </w:r>
    </w:p>
    <w:p>
      <w:pPr>
        <w:pStyle w:val="23"/>
        <w:wordWrap w:val="0"/>
        <w:adjustRightInd w:val="0"/>
        <w:snapToGrid w:val="0"/>
        <w:spacing w:line="360" w:lineRule="auto"/>
        <w:rPr>
          <w:rFonts w:hAnsi="宋体"/>
          <w:sz w:val="21"/>
          <w:highlight w:val="none"/>
        </w:rPr>
      </w:pPr>
      <w:r>
        <w:rPr>
          <w:rFonts w:hAnsi="宋体"/>
          <w:sz w:val="21"/>
          <w:highlight w:val="none"/>
        </w:rPr>
        <w:t xml:space="preserve">26. </w:t>
      </w:r>
      <w:r>
        <w:rPr>
          <w:rFonts w:hint="eastAsia" w:hAnsi="宋体"/>
          <w:sz w:val="21"/>
          <w:highlight w:val="none"/>
        </w:rPr>
        <w:t>评标委员会的组成和评标方法</w:t>
      </w:r>
    </w:p>
    <w:p>
      <w:pPr>
        <w:tabs>
          <w:tab w:val="left" w:pos="735"/>
        </w:tabs>
        <w:wordWrap w:val="0"/>
        <w:adjustRightInd w:val="0"/>
        <w:snapToGrid w:val="0"/>
        <w:spacing w:line="360" w:lineRule="auto"/>
        <w:rPr>
          <w:rFonts w:ascii="宋体"/>
          <w:szCs w:val="21"/>
          <w:highlight w:val="none"/>
        </w:rPr>
      </w:pPr>
      <w:r>
        <w:rPr>
          <w:rFonts w:ascii="宋体" w:hAnsi="宋体"/>
          <w:szCs w:val="21"/>
          <w:highlight w:val="none"/>
        </w:rPr>
        <w:t xml:space="preserve">26.1 </w:t>
      </w:r>
      <w:r>
        <w:rPr>
          <w:rFonts w:hint="eastAsia" w:ascii="宋体" w:hAnsi="宋体"/>
          <w:b/>
          <w:bCs/>
          <w:szCs w:val="21"/>
          <w:highlight w:val="none"/>
        </w:rPr>
        <w:t>本次招标评审的评标委员会由依法组建的</w:t>
      </w:r>
      <w:r>
        <w:rPr>
          <w:rFonts w:ascii="宋体" w:hAnsi="宋体"/>
          <w:b/>
          <w:bCs/>
          <w:szCs w:val="21"/>
          <w:highlight w:val="none"/>
        </w:rPr>
        <w:t>5</w:t>
      </w:r>
      <w:r>
        <w:rPr>
          <w:rFonts w:hint="eastAsia" w:ascii="宋体" w:hAnsi="宋体"/>
          <w:b/>
          <w:bCs/>
          <w:szCs w:val="21"/>
          <w:highlight w:val="none"/>
        </w:rPr>
        <w:t>名单数组成。</w:t>
      </w:r>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26.2 </w:t>
      </w:r>
      <w:r>
        <w:rPr>
          <w:rFonts w:hint="eastAsia" w:ascii="宋体" w:hAnsi="宋体"/>
          <w:kern w:val="0"/>
          <w:szCs w:val="21"/>
          <w:highlight w:val="none"/>
        </w:rPr>
        <w:t>评标委员会将按照招标文件确定的评标方法进行评标。评标委员会对投标文件的评审分为符合性审查和服务评议、商务评议。</w:t>
      </w:r>
    </w:p>
    <w:p>
      <w:pPr>
        <w:pStyle w:val="23"/>
        <w:wordWrap w:val="0"/>
        <w:adjustRightInd w:val="0"/>
        <w:snapToGrid w:val="0"/>
        <w:spacing w:line="360" w:lineRule="auto"/>
        <w:rPr>
          <w:rFonts w:hAnsi="宋体"/>
          <w:sz w:val="21"/>
          <w:highlight w:val="none"/>
        </w:rPr>
      </w:pPr>
      <w:r>
        <w:rPr>
          <w:rFonts w:hAnsi="宋体"/>
          <w:sz w:val="21"/>
          <w:highlight w:val="none"/>
        </w:rPr>
        <w:t xml:space="preserve">26.3 </w:t>
      </w:r>
      <w:r>
        <w:rPr>
          <w:rFonts w:hint="eastAsia" w:hAnsi="宋体"/>
          <w:sz w:val="21"/>
          <w:highlight w:val="none"/>
        </w:rPr>
        <w:t>本次评标采用综合评分法，具体见本部分“九、评标方法、步骤及标准”。</w:t>
      </w:r>
    </w:p>
    <w:p>
      <w:pPr>
        <w:pStyle w:val="23"/>
        <w:wordWrap w:val="0"/>
        <w:adjustRightInd w:val="0"/>
        <w:snapToGrid w:val="0"/>
        <w:spacing w:line="360" w:lineRule="auto"/>
        <w:rPr>
          <w:rFonts w:hAnsi="宋体"/>
          <w:sz w:val="21"/>
          <w:highlight w:val="none"/>
        </w:rPr>
      </w:pPr>
      <w:r>
        <w:rPr>
          <w:rFonts w:hAnsi="宋体"/>
          <w:sz w:val="21"/>
          <w:highlight w:val="none"/>
        </w:rPr>
        <w:t xml:space="preserve">27. </w:t>
      </w:r>
      <w:r>
        <w:rPr>
          <w:rFonts w:hint="eastAsia" w:hAnsi="宋体"/>
          <w:sz w:val="21"/>
          <w:highlight w:val="none"/>
        </w:rPr>
        <w:t>投标文件的初审</w:t>
      </w:r>
    </w:p>
    <w:p>
      <w:pPr>
        <w:pStyle w:val="23"/>
        <w:wordWrap w:val="0"/>
        <w:adjustRightInd w:val="0"/>
        <w:snapToGrid w:val="0"/>
        <w:spacing w:line="360" w:lineRule="auto"/>
        <w:rPr>
          <w:rFonts w:hAnsi="宋体"/>
          <w:sz w:val="21"/>
          <w:highlight w:val="none"/>
        </w:rPr>
      </w:pPr>
      <w:r>
        <w:rPr>
          <w:rFonts w:hAnsi="宋体"/>
          <w:sz w:val="21"/>
          <w:highlight w:val="none"/>
        </w:rPr>
        <w:t xml:space="preserve">27.1 </w:t>
      </w:r>
      <w:r>
        <w:rPr>
          <w:rFonts w:hint="eastAsia" w:hAnsi="宋体"/>
          <w:sz w:val="21"/>
          <w:highlight w:val="none"/>
        </w:rPr>
        <w:t>评标委员会</w:t>
      </w:r>
      <w:r>
        <w:rPr>
          <w:rFonts w:hint="eastAsia" w:hAnsi="宋体"/>
          <w:sz w:val="21"/>
          <w:highlight w:val="none"/>
          <w:lang w:eastAsia="zh-CN"/>
        </w:rPr>
        <w:t>首先</w:t>
      </w:r>
      <w:r>
        <w:rPr>
          <w:rFonts w:hint="eastAsia" w:hAnsi="宋体"/>
          <w:sz w:val="21"/>
          <w:highlight w:val="none"/>
        </w:rPr>
        <w:t>依法对投标人的资格进行审查（资格性审查），结论为合格的投标人进入评标环节（符合性审查和服务评议、商务评议）。通过资格审查的合格投标人不足</w:t>
      </w:r>
      <w:r>
        <w:rPr>
          <w:rFonts w:hAnsi="宋体"/>
          <w:sz w:val="21"/>
          <w:highlight w:val="none"/>
        </w:rPr>
        <w:t>3</w:t>
      </w:r>
      <w:r>
        <w:rPr>
          <w:rFonts w:hint="eastAsia" w:hAnsi="宋体"/>
          <w:sz w:val="21"/>
          <w:highlight w:val="none"/>
        </w:rPr>
        <w:t>家的，不得评标。</w:t>
      </w:r>
    </w:p>
    <w:p>
      <w:pPr>
        <w:pStyle w:val="23"/>
        <w:wordWrap w:val="0"/>
        <w:adjustRightInd w:val="0"/>
        <w:snapToGrid w:val="0"/>
        <w:spacing w:line="360" w:lineRule="auto"/>
        <w:rPr>
          <w:rFonts w:hAnsi="宋体"/>
          <w:sz w:val="21"/>
          <w:highlight w:val="none"/>
        </w:rPr>
      </w:pPr>
      <w:r>
        <w:rPr>
          <w:rFonts w:hAnsi="宋体"/>
          <w:sz w:val="21"/>
          <w:highlight w:val="none"/>
        </w:rPr>
        <w:t xml:space="preserve">27.2 </w:t>
      </w:r>
      <w:r>
        <w:rPr>
          <w:rFonts w:hint="eastAsia" w:hAnsi="宋体"/>
          <w:sz w:val="21"/>
          <w:highlight w:val="none"/>
        </w:rPr>
        <w:t>评标委员会对通过资格性审查的投标人依法进行符合性审查，即投标文件是否完整、文件签署是否合格、投标有效期是否满足要求、有无计算上的错误等。通过符合性审查的合格投标人不足</w:t>
      </w:r>
      <w:r>
        <w:rPr>
          <w:rFonts w:hAnsi="宋体"/>
          <w:sz w:val="21"/>
          <w:highlight w:val="none"/>
        </w:rPr>
        <w:t>3</w:t>
      </w:r>
      <w:r>
        <w:rPr>
          <w:rFonts w:hint="eastAsia" w:hAnsi="宋体"/>
          <w:sz w:val="21"/>
          <w:highlight w:val="none"/>
        </w:rPr>
        <w:t>家的，不进入下一轮评审。</w:t>
      </w:r>
    </w:p>
    <w:p>
      <w:pPr>
        <w:pStyle w:val="23"/>
        <w:wordWrap w:val="0"/>
        <w:adjustRightInd w:val="0"/>
        <w:snapToGrid w:val="0"/>
        <w:spacing w:line="360" w:lineRule="auto"/>
        <w:rPr>
          <w:rFonts w:hAnsi="宋体"/>
          <w:sz w:val="21"/>
          <w:highlight w:val="none"/>
        </w:rPr>
      </w:pPr>
      <w:r>
        <w:rPr>
          <w:rFonts w:hAnsi="宋体"/>
          <w:sz w:val="21"/>
          <w:highlight w:val="none"/>
        </w:rPr>
        <w:t>27.3</w:t>
      </w:r>
      <w:r>
        <w:rPr>
          <w:rFonts w:hint="eastAsia" w:hAnsi="宋体"/>
          <w:sz w:val="21"/>
          <w:highlight w:val="none"/>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4</w:t>
      </w:r>
      <w:r>
        <w:rPr>
          <w:rFonts w:hAnsi="宋体"/>
          <w:sz w:val="21"/>
          <w:highlight w:val="none"/>
        </w:rPr>
        <w:t xml:space="preserve"> </w:t>
      </w:r>
      <w:r>
        <w:rPr>
          <w:rFonts w:hint="eastAsia" w:hAnsi="宋体"/>
          <w:sz w:val="21"/>
          <w:highlight w:val="none"/>
        </w:rPr>
        <w:t>有下列情形之一的，视为投标人串通投标，其投标无效：</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1</w:t>
      </w:r>
      <w:r>
        <w:rPr>
          <w:rFonts w:hint="eastAsia" w:hAnsi="宋体"/>
          <w:sz w:val="21"/>
          <w:highlight w:val="none"/>
        </w:rPr>
        <w:t>）不同投标人的投标文件由同一单位或者个人编制；</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2</w:t>
      </w:r>
      <w:r>
        <w:rPr>
          <w:rFonts w:hint="eastAsia" w:hAnsi="宋体"/>
          <w:sz w:val="21"/>
          <w:highlight w:val="none"/>
        </w:rPr>
        <w:t>）不同投标人委托同一单位或者个人办理投标事宜；</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3</w:t>
      </w:r>
      <w:r>
        <w:rPr>
          <w:rFonts w:hint="eastAsia" w:hAnsi="宋体"/>
          <w:sz w:val="21"/>
          <w:highlight w:val="none"/>
        </w:rPr>
        <w:t>）不同投标人的投标文件载明的项目管理成员或者联系人员为同一人；</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4</w:t>
      </w:r>
      <w:r>
        <w:rPr>
          <w:rFonts w:hint="eastAsia" w:hAnsi="宋体"/>
          <w:sz w:val="21"/>
          <w:highlight w:val="none"/>
        </w:rPr>
        <w:t>）不同投标人的投标文件异常一致或者投标报价呈规律性差异；</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5</w:t>
      </w:r>
      <w:r>
        <w:rPr>
          <w:rFonts w:hint="eastAsia" w:hAnsi="宋体"/>
          <w:sz w:val="21"/>
          <w:highlight w:val="none"/>
        </w:rPr>
        <w:t>）不同投标人的投标文件相互混装；</w:t>
      </w:r>
    </w:p>
    <w:p>
      <w:pPr>
        <w:pStyle w:val="23"/>
        <w:wordWrap w:val="0"/>
        <w:adjustRightInd w:val="0"/>
        <w:snapToGrid w:val="0"/>
        <w:spacing w:line="360" w:lineRule="auto"/>
        <w:ind w:firstLine="420" w:firstLineChars="200"/>
        <w:rPr>
          <w:rFonts w:hAnsi="宋体"/>
          <w:sz w:val="21"/>
          <w:highlight w:val="none"/>
        </w:rPr>
      </w:pPr>
      <w:r>
        <w:rPr>
          <w:rFonts w:hint="eastAsia" w:hAnsi="宋体"/>
          <w:sz w:val="21"/>
          <w:highlight w:val="none"/>
        </w:rPr>
        <w:t>（</w:t>
      </w:r>
      <w:r>
        <w:rPr>
          <w:rFonts w:hAnsi="宋体"/>
          <w:sz w:val="21"/>
          <w:highlight w:val="none"/>
        </w:rPr>
        <w:t>6</w:t>
      </w:r>
      <w:r>
        <w:rPr>
          <w:rFonts w:hint="eastAsia" w:hAnsi="宋体"/>
          <w:sz w:val="21"/>
          <w:highlight w:val="none"/>
        </w:rPr>
        <w:t>）不同投标人的投标保证金从同一单位或者个人的账户转出</w:t>
      </w:r>
    </w:p>
    <w:p>
      <w:pPr>
        <w:wordWrap w:val="0"/>
        <w:autoSpaceDE w:val="0"/>
        <w:autoSpaceDN w:val="0"/>
        <w:adjustRightInd w:val="0"/>
        <w:snapToGrid w:val="0"/>
        <w:spacing w:line="360" w:lineRule="auto"/>
        <w:ind w:right="32"/>
        <w:rPr>
          <w:rFonts w:ascii="宋体"/>
          <w:kern w:val="0"/>
          <w:szCs w:val="21"/>
          <w:highlight w:val="none"/>
        </w:rPr>
      </w:pPr>
      <w:r>
        <w:rPr>
          <w:rFonts w:ascii="宋体" w:hAnsi="宋体"/>
          <w:kern w:val="0"/>
          <w:szCs w:val="21"/>
          <w:highlight w:val="none"/>
        </w:rPr>
        <w:t>27.</w:t>
      </w:r>
      <w:r>
        <w:rPr>
          <w:rFonts w:hint="eastAsia" w:ascii="宋体" w:hAnsi="宋体"/>
          <w:kern w:val="0"/>
          <w:szCs w:val="21"/>
          <w:highlight w:val="none"/>
          <w:lang w:val="en-US" w:eastAsia="zh-CN"/>
        </w:rPr>
        <w:t>5</w:t>
      </w:r>
      <w:r>
        <w:rPr>
          <w:rFonts w:ascii="宋体" w:hAnsi="宋体"/>
          <w:kern w:val="0"/>
          <w:szCs w:val="21"/>
          <w:highlight w:val="none"/>
        </w:rPr>
        <w:t xml:space="preserve"> </w:t>
      </w:r>
      <w:r>
        <w:rPr>
          <w:rFonts w:hint="eastAsia" w:ascii="宋体" w:hAnsi="宋体"/>
          <w:kern w:val="0"/>
          <w:szCs w:val="21"/>
          <w:highlight w:val="none"/>
        </w:rPr>
        <w:t>在资格性审查、符合性审查时，如发现下列情形之一的，投标文件将确定为无效投标：</w:t>
      </w:r>
    </w:p>
    <w:p>
      <w:pPr>
        <w:pStyle w:val="12"/>
        <w:wordWrap w:val="0"/>
        <w:spacing w:line="360" w:lineRule="auto"/>
        <w:ind w:left="422" w:firstLine="0"/>
        <w:outlineLvl w:val="0"/>
        <w:rPr>
          <w:rFonts w:ascii="宋体"/>
          <w:b/>
          <w:sz w:val="21"/>
          <w:szCs w:val="21"/>
          <w:highlight w:val="none"/>
        </w:rPr>
      </w:pPr>
      <w:bookmarkStart w:id="24" w:name="_Toc258593685"/>
      <w:bookmarkStart w:id="25" w:name="_Toc279670029"/>
      <w:bookmarkStart w:id="26" w:name="_Toc258592345"/>
      <w:r>
        <w:rPr>
          <w:rFonts w:hint="eastAsia" w:ascii="宋体" w:hAnsi="宋体"/>
          <w:b/>
          <w:sz w:val="21"/>
          <w:szCs w:val="21"/>
          <w:highlight w:val="none"/>
        </w:rPr>
        <w:t>（</w:t>
      </w:r>
      <w:r>
        <w:rPr>
          <w:rFonts w:ascii="宋体" w:hAnsi="宋体"/>
          <w:b/>
          <w:sz w:val="21"/>
          <w:szCs w:val="21"/>
          <w:highlight w:val="none"/>
        </w:rPr>
        <w:t>1</w:t>
      </w:r>
      <w:r>
        <w:rPr>
          <w:rFonts w:hint="eastAsia" w:ascii="宋体" w:hAnsi="宋体"/>
          <w:b/>
          <w:sz w:val="21"/>
          <w:szCs w:val="21"/>
          <w:highlight w:val="none"/>
        </w:rPr>
        <w:t>）不具备招标文件中规定的资格要求的；</w:t>
      </w:r>
      <w:bookmarkEnd w:id="24"/>
      <w:bookmarkEnd w:id="25"/>
      <w:bookmarkEnd w:id="26"/>
    </w:p>
    <w:p>
      <w:pPr>
        <w:pStyle w:val="12"/>
        <w:wordWrap w:val="0"/>
        <w:spacing w:line="360" w:lineRule="auto"/>
        <w:ind w:firstLineChars="199"/>
        <w:outlineLvl w:val="0"/>
        <w:rPr>
          <w:rFonts w:ascii="宋体"/>
          <w:b/>
          <w:sz w:val="21"/>
          <w:szCs w:val="21"/>
          <w:highlight w:val="none"/>
        </w:rPr>
      </w:pPr>
      <w:bookmarkStart w:id="27" w:name="_Toc258593686"/>
      <w:bookmarkStart w:id="28" w:name="_Toc279670030"/>
      <w:bookmarkStart w:id="29" w:name="_Toc258592346"/>
      <w:r>
        <w:rPr>
          <w:rFonts w:hint="eastAsia" w:ascii="宋体" w:hAnsi="宋体"/>
          <w:b/>
          <w:sz w:val="21"/>
          <w:szCs w:val="21"/>
          <w:highlight w:val="none"/>
        </w:rPr>
        <w:t>（</w:t>
      </w:r>
      <w:r>
        <w:rPr>
          <w:rFonts w:ascii="宋体" w:hAnsi="宋体"/>
          <w:b/>
          <w:sz w:val="21"/>
          <w:szCs w:val="21"/>
          <w:highlight w:val="none"/>
        </w:rPr>
        <w:t>2</w:t>
      </w:r>
      <w:r>
        <w:rPr>
          <w:rFonts w:hint="eastAsia" w:ascii="宋体" w:hAnsi="宋体"/>
          <w:b/>
          <w:sz w:val="21"/>
          <w:szCs w:val="21"/>
          <w:highlight w:val="none"/>
        </w:rPr>
        <w:t>）投标人的投标文件或资格证明文件未提供或不符合招标文件要求的；</w:t>
      </w:r>
      <w:bookmarkEnd w:id="27"/>
      <w:bookmarkEnd w:id="28"/>
      <w:bookmarkEnd w:id="29"/>
    </w:p>
    <w:p>
      <w:pPr>
        <w:pStyle w:val="12"/>
        <w:wordWrap w:val="0"/>
        <w:spacing w:line="360" w:lineRule="auto"/>
        <w:outlineLvl w:val="0"/>
        <w:rPr>
          <w:rFonts w:ascii="宋体"/>
          <w:b/>
          <w:sz w:val="21"/>
          <w:szCs w:val="21"/>
          <w:highlight w:val="none"/>
        </w:rPr>
      </w:pPr>
      <w:bookmarkStart w:id="30" w:name="_Toc258592349"/>
      <w:bookmarkStart w:id="31" w:name="_Toc258593689"/>
      <w:bookmarkStart w:id="32" w:name="_Toc279670033"/>
      <w:r>
        <w:rPr>
          <w:rFonts w:hint="eastAsia" w:ascii="宋体" w:hAnsi="宋体"/>
          <w:b/>
          <w:sz w:val="21"/>
          <w:szCs w:val="21"/>
          <w:highlight w:val="none"/>
        </w:rPr>
        <w:t>（</w:t>
      </w:r>
      <w:r>
        <w:rPr>
          <w:rFonts w:hint="eastAsia" w:ascii="宋体" w:hAnsi="宋体"/>
          <w:b/>
          <w:sz w:val="21"/>
          <w:szCs w:val="21"/>
          <w:highlight w:val="none"/>
          <w:lang w:val="en-US" w:eastAsia="zh-CN"/>
        </w:rPr>
        <w:t>3</w:t>
      </w:r>
      <w:r>
        <w:rPr>
          <w:rFonts w:hint="eastAsia" w:ascii="宋体" w:hAnsi="宋体"/>
          <w:b/>
          <w:sz w:val="21"/>
          <w:szCs w:val="21"/>
          <w:highlight w:val="none"/>
        </w:rPr>
        <w:t>）</w:t>
      </w:r>
      <w:bookmarkEnd w:id="30"/>
      <w:bookmarkEnd w:id="31"/>
      <w:bookmarkEnd w:id="32"/>
      <w:r>
        <w:rPr>
          <w:rFonts w:hint="eastAsia" w:ascii="宋体" w:hAnsi="宋体"/>
          <w:b/>
          <w:sz w:val="21"/>
          <w:szCs w:val="21"/>
          <w:highlight w:val="none"/>
        </w:rPr>
        <w:t>投标总金额超过本项目</w:t>
      </w:r>
      <w:r>
        <w:rPr>
          <w:rFonts w:hint="eastAsia" w:ascii="宋体" w:hAnsi="宋体"/>
          <w:b/>
          <w:sz w:val="21"/>
          <w:szCs w:val="21"/>
          <w:highlight w:val="none"/>
          <w:lang w:eastAsia="zh-CN"/>
        </w:rPr>
        <w:t>招标控制价</w:t>
      </w:r>
      <w:r>
        <w:rPr>
          <w:rFonts w:hint="eastAsia" w:ascii="宋体" w:hAnsi="宋体"/>
          <w:b/>
          <w:sz w:val="21"/>
          <w:szCs w:val="21"/>
          <w:highlight w:val="none"/>
        </w:rPr>
        <w:t>或最高限价的；</w:t>
      </w:r>
      <w:r>
        <w:rPr>
          <w:rFonts w:ascii="宋体" w:hAnsi="宋体"/>
          <w:b/>
          <w:sz w:val="21"/>
          <w:szCs w:val="21"/>
          <w:highlight w:val="none"/>
        </w:rPr>
        <w:t xml:space="preserve"> </w:t>
      </w:r>
    </w:p>
    <w:p>
      <w:pPr>
        <w:wordWrap w:val="0"/>
        <w:spacing w:line="360" w:lineRule="auto"/>
        <w:ind w:firstLine="420" w:firstLineChars="199"/>
        <w:rPr>
          <w:rFonts w:ascii="宋体"/>
          <w:b/>
          <w:szCs w:val="21"/>
          <w:highlight w:val="none"/>
        </w:rPr>
      </w:pPr>
      <w:bookmarkStart w:id="33" w:name="_Toc258593690"/>
      <w:bookmarkStart w:id="34" w:name="_Toc258592350"/>
      <w:r>
        <w:rPr>
          <w:rFonts w:hint="eastAsia" w:ascii="宋体" w:hAnsi="宋体"/>
          <w:b/>
          <w:szCs w:val="21"/>
          <w:highlight w:val="none"/>
        </w:rPr>
        <w:t>（</w:t>
      </w:r>
      <w:r>
        <w:rPr>
          <w:rFonts w:hint="eastAsia" w:ascii="宋体" w:hAnsi="宋体"/>
          <w:b/>
          <w:szCs w:val="21"/>
          <w:highlight w:val="none"/>
          <w:lang w:val="en-US" w:eastAsia="zh-CN"/>
        </w:rPr>
        <w:t>4</w:t>
      </w:r>
      <w:r>
        <w:rPr>
          <w:rFonts w:hint="eastAsia" w:ascii="宋体" w:hAnsi="宋体"/>
          <w:b/>
          <w:szCs w:val="21"/>
          <w:highlight w:val="none"/>
        </w:rPr>
        <w:t>）</w:t>
      </w:r>
      <w:bookmarkEnd w:id="33"/>
      <w:bookmarkEnd w:id="34"/>
      <w:bookmarkStart w:id="35" w:name="_Toc258593691"/>
      <w:bookmarkStart w:id="36" w:name="_Toc258592351"/>
      <w:r>
        <w:rPr>
          <w:rFonts w:hint="eastAsia" w:ascii="宋体" w:hAnsi="宋体"/>
          <w:b/>
          <w:szCs w:val="21"/>
          <w:highlight w:val="none"/>
        </w:rPr>
        <w:t>未按照招标文件规定要求签署、盖章的；</w:t>
      </w:r>
    </w:p>
    <w:p>
      <w:pPr>
        <w:wordWrap w:val="0"/>
        <w:spacing w:line="360" w:lineRule="auto"/>
        <w:ind w:firstLine="420" w:firstLineChars="199"/>
        <w:rPr>
          <w:rFonts w:ascii="宋体"/>
          <w:b/>
          <w:szCs w:val="21"/>
          <w:highlight w:val="none"/>
        </w:rPr>
      </w:pPr>
      <w:r>
        <w:rPr>
          <w:rFonts w:hint="eastAsia" w:ascii="宋体" w:hAnsi="宋体"/>
          <w:b/>
          <w:szCs w:val="21"/>
          <w:highlight w:val="none"/>
        </w:rPr>
        <w:t>（</w:t>
      </w:r>
      <w:r>
        <w:rPr>
          <w:rFonts w:hint="eastAsia" w:ascii="宋体" w:hAnsi="宋体"/>
          <w:b/>
          <w:szCs w:val="21"/>
          <w:highlight w:val="none"/>
          <w:lang w:val="en-US" w:eastAsia="zh-CN"/>
        </w:rPr>
        <w:t>5</w:t>
      </w:r>
      <w:r>
        <w:rPr>
          <w:rFonts w:hint="eastAsia" w:ascii="宋体" w:hAnsi="宋体"/>
          <w:b/>
          <w:szCs w:val="21"/>
          <w:highlight w:val="none"/>
        </w:rPr>
        <w:t>）</w:t>
      </w:r>
      <w:bookmarkEnd w:id="35"/>
      <w:bookmarkEnd w:id="36"/>
      <w:r>
        <w:rPr>
          <w:rFonts w:hint="eastAsia" w:ascii="宋体" w:hAnsi="宋体"/>
          <w:b/>
          <w:szCs w:val="21"/>
          <w:highlight w:val="none"/>
        </w:rPr>
        <w:t>投标文件无法定代表人签字或签字人无法定代表人有效授权的；</w:t>
      </w:r>
      <w:bookmarkStart w:id="37" w:name="_Toc258592352"/>
      <w:bookmarkEnd w:id="37"/>
      <w:bookmarkStart w:id="38" w:name="_Toc258593692"/>
      <w:bookmarkEnd w:id="38"/>
    </w:p>
    <w:p>
      <w:pPr>
        <w:wordWrap w:val="0"/>
        <w:spacing w:line="360" w:lineRule="auto"/>
        <w:ind w:firstLine="422" w:firstLineChars="200"/>
        <w:rPr>
          <w:rFonts w:ascii="宋体"/>
          <w:b/>
          <w:szCs w:val="21"/>
          <w:highlight w:val="none"/>
        </w:rPr>
      </w:pPr>
      <w:bookmarkStart w:id="39" w:name="_Toc258593694"/>
      <w:bookmarkStart w:id="40" w:name="_Toc258592354"/>
      <w:r>
        <w:rPr>
          <w:rFonts w:hint="eastAsia" w:ascii="宋体" w:hAnsi="宋体"/>
          <w:b/>
          <w:szCs w:val="21"/>
          <w:highlight w:val="none"/>
        </w:rPr>
        <w:t>（</w:t>
      </w:r>
      <w:r>
        <w:rPr>
          <w:rFonts w:hint="eastAsia" w:ascii="宋体" w:hAnsi="宋体"/>
          <w:b/>
          <w:szCs w:val="21"/>
          <w:highlight w:val="none"/>
          <w:lang w:val="en-US" w:eastAsia="zh-CN"/>
        </w:rPr>
        <w:t>6</w:t>
      </w:r>
      <w:r>
        <w:rPr>
          <w:rFonts w:hint="eastAsia" w:ascii="宋体" w:hAnsi="宋体"/>
          <w:b/>
          <w:szCs w:val="21"/>
          <w:highlight w:val="none"/>
        </w:rPr>
        <w:t>）符合招标文件中规定的被视为无效投标的其它条款的；</w:t>
      </w:r>
      <w:bookmarkEnd w:id="39"/>
      <w:bookmarkEnd w:id="40"/>
    </w:p>
    <w:p>
      <w:pPr>
        <w:wordWrap w:val="0"/>
        <w:spacing w:line="360" w:lineRule="auto"/>
        <w:ind w:firstLine="422" w:firstLineChars="200"/>
        <w:rPr>
          <w:rFonts w:ascii="宋体"/>
          <w:b/>
          <w:szCs w:val="21"/>
          <w:highlight w:val="none"/>
        </w:rPr>
      </w:pPr>
      <w:bookmarkStart w:id="41" w:name="_Toc258593695"/>
      <w:bookmarkStart w:id="42" w:name="_Toc258592355"/>
      <w:r>
        <w:rPr>
          <w:rFonts w:hint="eastAsia" w:ascii="宋体" w:hAnsi="宋体"/>
          <w:b/>
          <w:szCs w:val="21"/>
          <w:highlight w:val="none"/>
        </w:rPr>
        <w:t>（</w:t>
      </w:r>
      <w:r>
        <w:rPr>
          <w:rFonts w:hint="eastAsia" w:ascii="宋体" w:hAnsi="宋体"/>
          <w:b/>
          <w:szCs w:val="21"/>
          <w:highlight w:val="none"/>
          <w:lang w:val="en-US" w:eastAsia="zh-CN"/>
        </w:rPr>
        <w:t>7</w:t>
      </w:r>
      <w:r>
        <w:rPr>
          <w:rFonts w:hint="eastAsia" w:ascii="宋体" w:hAnsi="宋体"/>
          <w:b/>
          <w:szCs w:val="21"/>
          <w:highlight w:val="none"/>
        </w:rPr>
        <w:t>）不符合法律、法规规定的其他实质性要求的。</w:t>
      </w:r>
      <w:bookmarkEnd w:id="41"/>
      <w:bookmarkEnd w:id="42"/>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6</w:t>
      </w:r>
      <w:r>
        <w:rPr>
          <w:rFonts w:hint="eastAsia" w:hAnsi="宋体"/>
          <w:sz w:val="21"/>
          <w:highlight w:val="none"/>
        </w:rPr>
        <w:t>在资格性审查、符合性检查时，未能通过资格性、符合性审查被认定为无效投标，只有全部满足资格性和符合性审查表所列各项要求的投标人为有效投标。在符合性审查中对投标有效性认定意见不一致的，评标委员会按简单多数原则表决决定。无效投标不能进入服务、商务及价格评审。</w:t>
      </w:r>
    </w:p>
    <w:p>
      <w:pPr>
        <w:pStyle w:val="23"/>
        <w:wordWrap w:val="0"/>
        <w:adjustRightInd w:val="0"/>
        <w:snapToGrid w:val="0"/>
        <w:spacing w:line="360" w:lineRule="auto"/>
        <w:rPr>
          <w:rFonts w:hAnsi="宋体"/>
          <w:sz w:val="21"/>
          <w:highlight w:val="none"/>
        </w:rPr>
      </w:pPr>
      <w:r>
        <w:rPr>
          <w:rFonts w:hAnsi="宋体"/>
          <w:sz w:val="21"/>
          <w:highlight w:val="none"/>
        </w:rPr>
        <w:t>27.</w:t>
      </w:r>
      <w:r>
        <w:rPr>
          <w:rFonts w:hint="eastAsia" w:hAnsi="宋体"/>
          <w:sz w:val="21"/>
          <w:highlight w:val="none"/>
          <w:lang w:val="en-US" w:eastAsia="zh-CN"/>
        </w:rPr>
        <w:t>7</w:t>
      </w:r>
      <w:r>
        <w:rPr>
          <w:rFonts w:hint="eastAsia" w:hAnsi="宋体"/>
          <w:sz w:val="21"/>
          <w:highlight w:val="none"/>
        </w:rPr>
        <w:t>评标委员会对各投标人进行资格性和符合性审查过程中，对初步被认定为不合格或无效投标者应实行及时告知，评标委员会以书面形式将集体意见现场及时告知投标当事人，以让其核证、澄清事实，但投标人对投标报价等实质性内容不得做任何更改。</w:t>
      </w:r>
    </w:p>
    <w:p>
      <w:pPr>
        <w:wordWrap w:val="0"/>
        <w:spacing w:line="360" w:lineRule="auto"/>
        <w:rPr>
          <w:rFonts w:ascii="宋体"/>
          <w:szCs w:val="21"/>
          <w:highlight w:val="none"/>
        </w:rPr>
      </w:pPr>
      <w:r>
        <w:rPr>
          <w:rFonts w:ascii="宋体" w:hAnsi="宋体" w:cs="宋体"/>
          <w:highlight w:val="none"/>
        </w:rPr>
        <w:t>27.</w:t>
      </w:r>
      <w:r>
        <w:rPr>
          <w:rFonts w:hint="eastAsia" w:ascii="宋体" w:hAnsi="宋体" w:cs="宋体"/>
          <w:highlight w:val="none"/>
          <w:lang w:val="en-US" w:eastAsia="zh-CN"/>
        </w:rPr>
        <w:t>8</w:t>
      </w:r>
      <w:r>
        <w:rPr>
          <w:rFonts w:hint="eastAsia" w:ascii="宋体" w:hAnsi="宋体"/>
          <w:szCs w:val="21"/>
          <w:highlight w:val="none"/>
        </w:rPr>
        <w:t>投标人资格证明文件</w:t>
      </w:r>
    </w:p>
    <w:p>
      <w:pPr>
        <w:wordWrap w:val="0"/>
        <w:spacing w:line="360" w:lineRule="auto"/>
        <w:rPr>
          <w:rFonts w:ascii="宋体"/>
          <w:szCs w:val="21"/>
          <w:highlight w:val="none"/>
        </w:rPr>
      </w:pPr>
      <w:r>
        <w:rPr>
          <w:rFonts w:ascii="宋体" w:hAnsi="宋体"/>
          <w:szCs w:val="21"/>
          <w:highlight w:val="none"/>
        </w:rPr>
        <w:t>27.</w:t>
      </w:r>
      <w:r>
        <w:rPr>
          <w:rFonts w:hint="eastAsia" w:ascii="宋体" w:hAnsi="宋体"/>
          <w:szCs w:val="21"/>
          <w:highlight w:val="none"/>
          <w:lang w:val="en-US" w:eastAsia="zh-CN"/>
        </w:rPr>
        <w:t>8</w:t>
      </w:r>
      <w:r>
        <w:rPr>
          <w:rFonts w:ascii="宋体" w:hAnsi="宋体"/>
          <w:szCs w:val="21"/>
          <w:highlight w:val="none"/>
        </w:rPr>
        <w:t>.1</w:t>
      </w:r>
      <w:r>
        <w:rPr>
          <w:rFonts w:hint="eastAsia" w:ascii="宋体" w:hAnsi="宋体"/>
          <w:szCs w:val="21"/>
          <w:highlight w:val="none"/>
        </w:rPr>
        <w:t>投标人应按招标文件的要求，提交证明其有资格参加投标和中标后有履行合同能力的文件，并作为其投标文件的组成部分，包括但不限于下列文件：（以下资料按照招标文件第五章《投标文件格式》</w:t>
      </w:r>
      <w:r>
        <w:rPr>
          <w:rFonts w:hint="eastAsia" w:ascii="宋体"/>
          <w:highlight w:val="none"/>
        </w:rPr>
        <w:t>“</w:t>
      </w:r>
      <w:r>
        <w:rPr>
          <w:rFonts w:hint="eastAsia" w:ascii="宋体" w:hAnsi="宋体"/>
          <w:highlight w:val="none"/>
        </w:rPr>
        <w:t>投标人资格声明函</w:t>
      </w:r>
      <w:r>
        <w:rPr>
          <w:rFonts w:hint="eastAsia" w:ascii="宋体"/>
          <w:highlight w:val="none"/>
        </w:rPr>
        <w:t>”</w:t>
      </w:r>
      <w:r>
        <w:rPr>
          <w:rFonts w:hint="eastAsia" w:ascii="宋体" w:hAnsi="宋体"/>
          <w:highlight w:val="none"/>
        </w:rPr>
        <w:t>后</w:t>
      </w:r>
      <w:r>
        <w:rPr>
          <w:rFonts w:hint="eastAsia" w:ascii="宋体" w:hAnsi="宋体"/>
          <w:szCs w:val="21"/>
          <w:highlight w:val="none"/>
        </w:rPr>
        <w:t>）</w:t>
      </w:r>
    </w:p>
    <w:p>
      <w:pPr>
        <w:pStyle w:val="23"/>
        <w:wordWrap w:val="0"/>
        <w:adjustRightInd w:val="0"/>
        <w:snapToGrid w:val="0"/>
        <w:spacing w:line="360" w:lineRule="auto"/>
        <w:rPr>
          <w:rFonts w:hAnsi="宋体"/>
          <w:b/>
          <w:bCs/>
          <w:sz w:val="21"/>
          <w:highlight w:val="none"/>
        </w:rPr>
      </w:pPr>
      <w:r>
        <w:rPr>
          <w:rFonts w:hAnsi="宋体"/>
          <w:bCs/>
          <w:sz w:val="21"/>
          <w:highlight w:val="none"/>
        </w:rPr>
        <w:t>27.</w:t>
      </w:r>
      <w:r>
        <w:rPr>
          <w:rFonts w:hint="eastAsia" w:hAnsi="宋体"/>
          <w:bCs/>
          <w:sz w:val="21"/>
          <w:highlight w:val="none"/>
          <w:lang w:val="en-US" w:eastAsia="zh-CN"/>
        </w:rPr>
        <w:t>8</w:t>
      </w:r>
      <w:r>
        <w:rPr>
          <w:rFonts w:hAnsi="宋体"/>
          <w:bCs/>
          <w:sz w:val="21"/>
          <w:highlight w:val="none"/>
        </w:rPr>
        <w:t>.2</w:t>
      </w:r>
      <w:r>
        <w:rPr>
          <w:rFonts w:hint="eastAsia" w:hAnsi="宋体"/>
          <w:b/>
          <w:bCs/>
          <w:sz w:val="21"/>
          <w:highlight w:val="none"/>
        </w:rPr>
        <w:t>资格证明文件必须真实有效，复印件必须加盖投标人印章。</w:t>
      </w:r>
    </w:p>
    <w:p>
      <w:pPr>
        <w:pStyle w:val="23"/>
        <w:wordWrap w:val="0"/>
        <w:adjustRightInd w:val="0"/>
        <w:snapToGrid w:val="0"/>
        <w:spacing w:line="360" w:lineRule="auto"/>
        <w:rPr>
          <w:rFonts w:hAnsi="宋体"/>
          <w:sz w:val="21"/>
          <w:highlight w:val="none"/>
        </w:rPr>
      </w:pPr>
      <w:r>
        <w:rPr>
          <w:rFonts w:hAnsi="宋体"/>
          <w:sz w:val="21"/>
          <w:highlight w:val="none"/>
        </w:rPr>
        <w:t xml:space="preserve">28. </w:t>
      </w:r>
      <w:r>
        <w:rPr>
          <w:rFonts w:hint="eastAsia" w:hAnsi="宋体"/>
          <w:sz w:val="21"/>
          <w:highlight w:val="none"/>
        </w:rPr>
        <w:t>投标文件的澄清</w:t>
      </w:r>
    </w:p>
    <w:p>
      <w:pPr>
        <w:wordWrap w:val="0"/>
        <w:spacing w:line="360" w:lineRule="auto"/>
        <w:rPr>
          <w:rFonts w:ascii="宋体"/>
          <w:szCs w:val="21"/>
          <w:highlight w:val="none"/>
        </w:rPr>
      </w:pPr>
      <w:r>
        <w:rPr>
          <w:rFonts w:ascii="宋体" w:hAnsi="宋体"/>
          <w:szCs w:val="21"/>
          <w:highlight w:val="none"/>
        </w:rPr>
        <w:t xml:space="preserve">28.1 </w:t>
      </w:r>
      <w:r>
        <w:rPr>
          <w:rFonts w:hint="eastAsia" w:ascii="宋体" w:hAnsi="宋体"/>
          <w:szCs w:val="21"/>
          <w:highlight w:val="none"/>
        </w:rPr>
        <w:t>评标期间，对投标文件中含义不明确、同类问题表述不一致或者有明显文字和计算错误的内容，评标委员会采用书面形式要求投标人作出必要的澄清、说明或者纠正，</w:t>
      </w:r>
      <w:r>
        <w:rPr>
          <w:rFonts w:hint="eastAsia" w:ascii="宋体" w:hAnsi="宋体"/>
          <w:kern w:val="0"/>
          <w:szCs w:val="21"/>
          <w:highlight w:val="none"/>
        </w:rPr>
        <w:t>但不得允许投标人对投标报价等实质性内容做任何更改</w:t>
      </w:r>
      <w:r>
        <w:rPr>
          <w:rFonts w:hint="eastAsia" w:ascii="宋体" w:hAnsi="宋体"/>
          <w:szCs w:val="21"/>
          <w:highlight w:val="none"/>
        </w:rPr>
        <w:t>。投标人的澄清、说明或者补正应当采用书面形式，由法定代表人或其授权代表签字，并不得超出投标文件的范围或者改变投标文件的实质性内容。</w:t>
      </w:r>
    </w:p>
    <w:p>
      <w:pPr>
        <w:pStyle w:val="23"/>
        <w:wordWrap w:val="0"/>
        <w:adjustRightInd w:val="0"/>
        <w:snapToGrid w:val="0"/>
        <w:spacing w:line="360" w:lineRule="auto"/>
        <w:rPr>
          <w:rFonts w:hAnsi="宋体"/>
          <w:sz w:val="21"/>
          <w:highlight w:val="none"/>
        </w:rPr>
      </w:pPr>
      <w:r>
        <w:rPr>
          <w:rFonts w:hAnsi="宋体"/>
          <w:sz w:val="21"/>
          <w:highlight w:val="none"/>
        </w:rPr>
        <w:t xml:space="preserve">28.2 </w:t>
      </w:r>
      <w:r>
        <w:rPr>
          <w:rFonts w:hint="eastAsia" w:hAnsi="宋体"/>
          <w:sz w:val="21"/>
          <w:highlight w:val="none"/>
        </w:rPr>
        <w:t>投标人的澄清文件是其投标文件的组成部分。</w:t>
      </w:r>
    </w:p>
    <w:p>
      <w:pPr>
        <w:tabs>
          <w:tab w:val="left" w:pos="8280"/>
        </w:tabs>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29. </w:t>
      </w:r>
      <w:r>
        <w:rPr>
          <w:rFonts w:hint="eastAsia" w:ascii="宋体" w:hAnsi="宋体"/>
          <w:kern w:val="0"/>
          <w:szCs w:val="21"/>
          <w:highlight w:val="none"/>
        </w:rPr>
        <w:t>投标的评价</w:t>
      </w:r>
    </w:p>
    <w:p>
      <w:pPr>
        <w:wordWrap w:val="0"/>
        <w:autoSpaceDE w:val="0"/>
        <w:autoSpaceDN w:val="0"/>
        <w:adjustRightInd w:val="0"/>
        <w:snapToGrid w:val="0"/>
        <w:spacing w:line="360" w:lineRule="auto"/>
        <w:ind w:left="473" w:right="32" w:hanging="472" w:hangingChars="225"/>
        <w:rPr>
          <w:rFonts w:ascii="宋体"/>
          <w:kern w:val="0"/>
          <w:szCs w:val="21"/>
          <w:highlight w:val="none"/>
        </w:rPr>
      </w:pPr>
      <w:r>
        <w:rPr>
          <w:rFonts w:ascii="宋体" w:hAnsi="宋体"/>
          <w:kern w:val="0"/>
          <w:szCs w:val="21"/>
          <w:highlight w:val="none"/>
        </w:rPr>
        <w:t xml:space="preserve">29.1 </w:t>
      </w:r>
      <w:r>
        <w:rPr>
          <w:rFonts w:hint="eastAsia" w:ascii="宋体" w:hAnsi="宋体"/>
          <w:kern w:val="0"/>
          <w:szCs w:val="21"/>
          <w:highlight w:val="none"/>
        </w:rPr>
        <w:t>评标委员会只对确定为实质性响应招标文件要求的投标文件进行评价和比较。</w:t>
      </w:r>
    </w:p>
    <w:p>
      <w:pPr>
        <w:spacing w:line="360" w:lineRule="auto"/>
        <w:rPr>
          <w:rFonts w:ascii="宋体"/>
          <w:szCs w:val="21"/>
          <w:highlight w:val="none"/>
        </w:rPr>
      </w:pPr>
      <w:r>
        <w:rPr>
          <w:rFonts w:ascii="宋体" w:hAnsi="宋体"/>
          <w:kern w:val="0"/>
          <w:szCs w:val="21"/>
          <w:highlight w:val="none"/>
        </w:rPr>
        <w:t>29.1</w:t>
      </w:r>
      <w:r>
        <w:rPr>
          <w:rFonts w:hint="eastAsia" w:ascii="宋体" w:hAnsi="宋体"/>
          <w:szCs w:val="21"/>
          <w:highlight w:val="none"/>
        </w:rPr>
        <w:t>比较与评价</w:t>
      </w:r>
    </w:p>
    <w:p>
      <w:pPr>
        <w:spacing w:line="360" w:lineRule="auto"/>
        <w:ind w:left="315" w:hanging="315" w:hangingChars="150"/>
        <w:rPr>
          <w:rFonts w:ascii="宋体"/>
          <w:szCs w:val="21"/>
          <w:highlight w:val="none"/>
        </w:rPr>
      </w:pPr>
      <w:r>
        <w:rPr>
          <w:rFonts w:ascii="宋体" w:hAnsi="宋体"/>
          <w:szCs w:val="21"/>
          <w:highlight w:val="none"/>
        </w:rPr>
        <w:t>1</w:t>
      </w:r>
      <w:r>
        <w:rPr>
          <w:rFonts w:hint="eastAsia" w:ascii="宋体" w:hAnsi="宋体"/>
          <w:szCs w:val="21"/>
          <w:highlight w:val="none"/>
        </w:rPr>
        <w:t>、</w:t>
      </w:r>
      <w:r>
        <w:rPr>
          <w:rFonts w:hint="eastAsia" w:ascii="宋体" w:hAnsi="宋体"/>
          <w:highlight w:val="none"/>
        </w:rPr>
        <w:t>服务</w:t>
      </w:r>
      <w:r>
        <w:rPr>
          <w:rFonts w:hint="eastAsia" w:ascii="宋体" w:hAnsi="宋体"/>
          <w:szCs w:val="21"/>
          <w:highlight w:val="none"/>
        </w:rPr>
        <w:t>评价：</w:t>
      </w:r>
      <w:r>
        <w:rPr>
          <w:rFonts w:hint="eastAsia" w:ascii="宋体" w:hAnsi="宋体"/>
          <w:highlight w:val="none"/>
        </w:rPr>
        <w:t>服务评分各单项所占权重详见附表三《服务评分表》；所有评委的服务评分的算术平均值为该投标人服务评价得分；</w:t>
      </w:r>
    </w:p>
    <w:p>
      <w:pPr>
        <w:spacing w:line="360" w:lineRule="auto"/>
        <w:ind w:left="315" w:hanging="315" w:hangingChars="150"/>
        <w:rPr>
          <w:rFonts w:ascii="宋体"/>
          <w:highlight w:val="none"/>
        </w:rPr>
      </w:pPr>
      <w:r>
        <w:rPr>
          <w:rFonts w:ascii="宋体" w:hAnsi="宋体"/>
          <w:szCs w:val="21"/>
          <w:highlight w:val="none"/>
        </w:rPr>
        <w:t>2</w:t>
      </w:r>
      <w:r>
        <w:rPr>
          <w:rFonts w:hint="eastAsia" w:ascii="宋体" w:hAnsi="宋体"/>
          <w:szCs w:val="21"/>
          <w:highlight w:val="none"/>
        </w:rPr>
        <w:t>、商务评价：</w:t>
      </w:r>
      <w:r>
        <w:rPr>
          <w:rFonts w:hint="eastAsia" w:ascii="宋体" w:hAnsi="宋体"/>
          <w:highlight w:val="none"/>
        </w:rPr>
        <w:t>商务评分各单项所占权重详见附表四《商务评分表》，所有评委的商务评分的算术平均值为该投标人商务评价得分；</w:t>
      </w:r>
      <w:r>
        <w:rPr>
          <w:rFonts w:ascii="宋体" w:hAnsi="宋体"/>
          <w:highlight w:val="none"/>
        </w:rPr>
        <w:t xml:space="preserve"> </w:t>
      </w:r>
    </w:p>
    <w:p>
      <w:pPr>
        <w:spacing w:line="360" w:lineRule="auto"/>
        <w:rPr>
          <w:rFonts w:ascii="宋体"/>
          <w:highlight w:val="none"/>
        </w:rPr>
      </w:pPr>
      <w:r>
        <w:rPr>
          <w:rFonts w:ascii="宋体" w:hAnsi="宋体"/>
          <w:highlight w:val="none"/>
        </w:rPr>
        <w:t>3</w:t>
      </w:r>
      <w:r>
        <w:rPr>
          <w:rFonts w:hint="eastAsia" w:ascii="宋体" w:hAnsi="宋体"/>
          <w:highlight w:val="none"/>
        </w:rPr>
        <w:t>、价格评分：</w:t>
      </w:r>
    </w:p>
    <w:p>
      <w:pPr>
        <w:numPr>
          <w:ilvl w:val="0"/>
          <w:numId w:val="3"/>
        </w:numPr>
        <w:tabs>
          <w:tab w:val="left" w:pos="540"/>
          <w:tab w:val="clear" w:pos="420"/>
        </w:tabs>
        <w:spacing w:line="360" w:lineRule="auto"/>
        <w:ind w:left="565" w:leftChars="12" w:hanging="540"/>
        <w:rPr>
          <w:rFonts w:ascii="宋体"/>
          <w:highlight w:val="none"/>
        </w:rPr>
      </w:pPr>
      <w:r>
        <w:rPr>
          <w:rFonts w:hint="eastAsia" w:ascii="宋体" w:hAnsi="宋体"/>
          <w:highlight w:val="none"/>
        </w:rPr>
        <w:t>投标人不得以低于成本的报价竞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tabs>
          <w:tab w:val="left" w:pos="540"/>
          <w:tab w:val="clear" w:pos="420"/>
        </w:tabs>
        <w:spacing w:line="360" w:lineRule="auto"/>
        <w:ind w:left="565" w:leftChars="12" w:hanging="540"/>
        <w:rPr>
          <w:rFonts w:ascii="宋体"/>
          <w:highlight w:val="none"/>
        </w:rPr>
      </w:pPr>
      <w:r>
        <w:rPr>
          <w:rFonts w:hint="eastAsia" w:ascii="宋体" w:hAnsi="宋体"/>
          <w:highlight w:val="none"/>
        </w:rPr>
        <w:t>投标报价有计算上或累加上的算术错误，修正错误的原则如下：</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投标文件中开标一览表（报价表）内容与投标文件中相应内容不一致的，以开标一览表（报价表）为准；</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投标文件的大写金额和小写金额不一致的，以大写金额为准；</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单价金额小数点有明显错位的，以开标一览表的总价为准，并修改单价；</w:t>
      </w:r>
    </w:p>
    <w:p>
      <w:pPr>
        <w:widowControl/>
        <w:numPr>
          <w:ilvl w:val="1"/>
          <w:numId w:val="3"/>
        </w:numPr>
        <w:tabs>
          <w:tab w:val="left" w:pos="180"/>
          <w:tab w:val="left" w:pos="720"/>
          <w:tab w:val="left" w:pos="1080"/>
        </w:tabs>
        <w:spacing w:line="360" w:lineRule="auto"/>
        <w:ind w:left="349" w:leftChars="166"/>
        <w:rPr>
          <w:rFonts w:ascii="宋体"/>
          <w:highlight w:val="none"/>
        </w:rPr>
      </w:pPr>
      <w:r>
        <w:rPr>
          <w:rFonts w:hint="eastAsia" w:ascii="宋体" w:hAnsi="宋体"/>
          <w:highlight w:val="none"/>
        </w:rPr>
        <w:t>总价金额与按单价汇总金额不一致的，以单价金额计算结果为准；</w:t>
      </w:r>
    </w:p>
    <w:p>
      <w:pPr>
        <w:tabs>
          <w:tab w:val="left" w:pos="180"/>
          <w:tab w:val="left" w:pos="720"/>
          <w:tab w:val="left" w:pos="780"/>
          <w:tab w:val="left" w:pos="1080"/>
        </w:tabs>
        <w:spacing w:line="360" w:lineRule="auto"/>
        <w:ind w:left="649"/>
        <w:rPr>
          <w:rFonts w:ascii="宋体"/>
          <w:highlight w:val="none"/>
        </w:rPr>
      </w:pPr>
      <w:r>
        <w:rPr>
          <w:rFonts w:hint="eastAsia" w:ascii="宋体" w:hAnsi="宋体"/>
          <w:highlight w:val="none"/>
        </w:rPr>
        <w:t>同时出现两种以上不一致的，按照前款规定的顺序修正。修正后的报价应当采用书面形式，并加盖公章，或者由法定代表人或其授权的代表签字。投标人不确认的，其投标无效。</w:t>
      </w:r>
    </w:p>
    <w:p>
      <w:pPr>
        <w:tabs>
          <w:tab w:val="left" w:pos="540"/>
        </w:tabs>
        <w:spacing w:line="360" w:lineRule="auto"/>
        <w:ind w:left="525" w:hanging="525" w:hangingChars="250"/>
        <w:rPr>
          <w:rFonts w:asci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）将评标委员会评审后的所有投标人的评标价格，取最低投标价作为基准价格，等于基准价格的评标价定为</w:t>
      </w:r>
      <w:r>
        <w:rPr>
          <w:rFonts w:ascii="宋体" w:hAnsi="宋体"/>
          <w:highlight w:val="none"/>
        </w:rPr>
        <w:t>10</w:t>
      </w:r>
      <w:r>
        <w:rPr>
          <w:rFonts w:hint="eastAsia" w:ascii="宋体" w:hAnsi="宋体"/>
          <w:highlight w:val="none"/>
        </w:rPr>
        <w:t>分，高于基准价格的评标价则按以下公式计算：</w:t>
      </w:r>
      <w:r>
        <w:rPr>
          <w:rFonts w:hint="eastAsia" w:ascii="宋体" w:hAnsi="宋体"/>
          <w:szCs w:val="21"/>
          <w:highlight w:val="none"/>
        </w:rPr>
        <w:t>价格评分</w:t>
      </w:r>
      <w:r>
        <w:rPr>
          <w:rFonts w:ascii="宋体" w:hAnsi="宋体"/>
          <w:szCs w:val="21"/>
          <w:highlight w:val="none"/>
        </w:rPr>
        <w:t>=</w:t>
      </w:r>
      <w:r>
        <w:rPr>
          <w:rFonts w:hint="eastAsia" w:ascii="宋体" w:hAnsi="宋体"/>
          <w:szCs w:val="21"/>
          <w:highlight w:val="none"/>
        </w:rPr>
        <w:t>基准价格</w:t>
      </w:r>
      <w:r>
        <w:rPr>
          <w:rFonts w:ascii="宋体" w:hAnsi="宋体"/>
          <w:highlight w:val="none"/>
        </w:rPr>
        <w:t>/</w:t>
      </w:r>
      <w:r>
        <w:rPr>
          <w:rFonts w:hint="eastAsia" w:ascii="宋体" w:hAnsi="宋体"/>
          <w:highlight w:val="none"/>
        </w:rPr>
        <w:t>评标价</w:t>
      </w:r>
      <w:r>
        <w:rPr>
          <w:rFonts w:hint="eastAsia" w:ascii="宋体" w:hAnsi="宋体"/>
          <w:szCs w:val="21"/>
          <w:highlight w:val="none"/>
        </w:rPr>
        <w:t>×</w:t>
      </w:r>
      <w:r>
        <w:rPr>
          <w:rFonts w:ascii="宋体" w:hAnsi="宋体"/>
          <w:szCs w:val="21"/>
          <w:highlight w:val="none"/>
        </w:rPr>
        <w:t>10</w:t>
      </w:r>
      <w:r>
        <w:rPr>
          <w:rFonts w:hint="eastAsia" w:ascii="宋体" w:hAnsi="宋体"/>
          <w:szCs w:val="21"/>
          <w:highlight w:val="none"/>
        </w:rPr>
        <w:t>，</w:t>
      </w:r>
      <w:r>
        <w:rPr>
          <w:rFonts w:hint="eastAsia" w:ascii="宋体" w:hAnsi="宋体"/>
          <w:highlight w:val="none"/>
        </w:rPr>
        <w:t>如此类推，算出所有投标人的价格评分。</w:t>
      </w:r>
    </w:p>
    <w:p>
      <w:pPr>
        <w:tabs>
          <w:tab w:val="left" w:pos="840"/>
        </w:tabs>
        <w:wordWrap w:val="0"/>
        <w:adjustRightInd w:val="0"/>
        <w:snapToGrid w:val="0"/>
        <w:spacing w:line="360" w:lineRule="auto"/>
        <w:rPr>
          <w:rFonts w:ascii="宋体"/>
          <w:szCs w:val="21"/>
          <w:highlight w:val="none"/>
        </w:rPr>
      </w:pPr>
      <w:r>
        <w:rPr>
          <w:rFonts w:ascii="宋体" w:hAnsi="宋体"/>
          <w:szCs w:val="21"/>
          <w:highlight w:val="none"/>
        </w:rPr>
        <w:t xml:space="preserve">30. </w:t>
      </w:r>
      <w:r>
        <w:rPr>
          <w:rFonts w:hint="eastAsia" w:ascii="宋体" w:hAnsi="宋体"/>
          <w:szCs w:val="21"/>
          <w:highlight w:val="none"/>
        </w:rPr>
        <w:t>授标</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 xml:space="preserve">30.1 </w:t>
      </w:r>
      <w:r>
        <w:rPr>
          <w:rFonts w:hint="eastAsia" w:ascii="宋体" w:hAnsi="宋体"/>
          <w:szCs w:val="21"/>
          <w:highlight w:val="none"/>
        </w:rPr>
        <w:t>评标委员会按照招标文件确定的评标方法、步骤、标准，对投标文件进行评审，提出书面评标报告，按照</w:t>
      </w:r>
      <w:r>
        <w:rPr>
          <w:rFonts w:hint="eastAsia" w:ascii="宋体" w:hAnsi="宋体"/>
          <w:kern w:val="0"/>
          <w:szCs w:val="21"/>
          <w:highlight w:val="none"/>
        </w:rPr>
        <w:t>得分由</w:t>
      </w:r>
      <w:r>
        <w:rPr>
          <w:rFonts w:hint="eastAsia" w:ascii="宋体" w:hAnsi="宋体"/>
          <w:szCs w:val="21"/>
          <w:highlight w:val="none"/>
        </w:rPr>
        <w:t>高到低的顺序推荐</w:t>
      </w:r>
      <w:r>
        <w:rPr>
          <w:rFonts w:hint="eastAsia" w:ascii="宋体" w:hAnsi="宋体"/>
          <w:szCs w:val="21"/>
          <w:highlight w:val="none"/>
          <w:lang w:eastAsia="zh-CN"/>
        </w:rPr>
        <w:t>三</w:t>
      </w:r>
      <w:r>
        <w:rPr>
          <w:rFonts w:hint="eastAsia" w:ascii="宋体" w:hAnsi="宋体"/>
          <w:szCs w:val="21"/>
          <w:highlight w:val="none"/>
        </w:rPr>
        <w:t>名中标候选人，</w:t>
      </w:r>
      <w:r>
        <w:rPr>
          <w:rFonts w:hint="eastAsia" w:ascii="宋体" w:hAnsi="宋体"/>
          <w:highlight w:val="none"/>
        </w:rPr>
        <w:t>综合得分最高的投标人为第一中标候选人，综合得分次高的投标人为第二中标候选人</w:t>
      </w:r>
      <w:r>
        <w:rPr>
          <w:rFonts w:hint="eastAsia" w:ascii="宋体" w:hAnsi="宋体"/>
          <w:highlight w:val="none"/>
          <w:lang w:eastAsia="zh-CN"/>
        </w:rPr>
        <w:t>，</w:t>
      </w:r>
      <w:r>
        <w:rPr>
          <w:rFonts w:hint="eastAsia" w:ascii="宋体" w:hAnsi="宋体"/>
          <w:highlight w:val="none"/>
        </w:rPr>
        <w:t>综合得分</w:t>
      </w:r>
      <w:r>
        <w:rPr>
          <w:rFonts w:hint="eastAsia" w:ascii="宋体" w:hAnsi="宋体"/>
          <w:highlight w:val="none"/>
          <w:lang w:eastAsia="zh-CN"/>
        </w:rPr>
        <w:t>第三</w:t>
      </w:r>
      <w:r>
        <w:rPr>
          <w:rFonts w:hint="eastAsia" w:ascii="宋体" w:hAnsi="宋体"/>
          <w:highlight w:val="none"/>
        </w:rPr>
        <w:t>的投标人为第</w:t>
      </w:r>
      <w:r>
        <w:rPr>
          <w:rFonts w:hint="eastAsia" w:ascii="宋体" w:hAnsi="宋体"/>
          <w:highlight w:val="none"/>
          <w:lang w:eastAsia="zh-CN"/>
        </w:rPr>
        <w:t>三</w:t>
      </w:r>
      <w:r>
        <w:rPr>
          <w:rFonts w:hint="eastAsia" w:ascii="宋体" w:hAnsi="宋体"/>
          <w:highlight w:val="none"/>
        </w:rPr>
        <w:t>中标候选人</w:t>
      </w:r>
      <w:r>
        <w:rPr>
          <w:rFonts w:hint="eastAsia" w:ascii="宋体" w:hAnsi="宋体"/>
          <w:szCs w:val="21"/>
          <w:highlight w:val="none"/>
        </w:rPr>
        <w:t>。</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 xml:space="preserve">30.2 </w:t>
      </w:r>
      <w:r>
        <w:rPr>
          <w:rFonts w:hint="eastAsia" w:ascii="宋体" w:hAnsi="宋体"/>
          <w:b/>
          <w:bCs/>
          <w:szCs w:val="21"/>
          <w:highlight w:val="none"/>
          <w:u w:val="single"/>
        </w:rPr>
        <w:t>招标人在收到评标报告后的法定时间内，按照评标报告中推荐的中标候选人</w:t>
      </w:r>
      <w:r>
        <w:rPr>
          <w:rFonts w:hint="eastAsia" w:ascii="宋体" w:hAnsi="宋体"/>
          <w:b/>
          <w:bCs/>
          <w:szCs w:val="21"/>
          <w:highlight w:val="none"/>
          <w:u w:val="single"/>
          <w:lang w:eastAsia="zh-CN"/>
        </w:rPr>
        <w:t>进行公示，公示</w:t>
      </w:r>
      <w:r>
        <w:rPr>
          <w:rFonts w:hint="eastAsia" w:ascii="宋体" w:hAnsi="宋体"/>
          <w:b/>
          <w:bCs/>
          <w:szCs w:val="21"/>
          <w:highlight w:val="none"/>
          <w:u w:val="single"/>
          <w:lang w:val="en-US" w:eastAsia="zh-CN"/>
        </w:rPr>
        <w:t>3天</w:t>
      </w:r>
      <w:r>
        <w:rPr>
          <w:rFonts w:hint="eastAsia" w:ascii="宋体" w:hAnsi="宋体"/>
          <w:b/>
          <w:bCs/>
          <w:szCs w:val="21"/>
          <w:highlight w:val="none"/>
          <w:u w:val="single"/>
        </w:rPr>
        <w:t>。</w:t>
      </w:r>
    </w:p>
    <w:p>
      <w:pPr>
        <w:tabs>
          <w:tab w:val="left" w:pos="0"/>
        </w:tabs>
        <w:wordWrap w:val="0"/>
        <w:adjustRightInd w:val="0"/>
        <w:snapToGrid w:val="0"/>
        <w:spacing w:line="360" w:lineRule="auto"/>
        <w:rPr>
          <w:rFonts w:ascii="宋体"/>
          <w:szCs w:val="21"/>
          <w:highlight w:val="none"/>
        </w:rPr>
      </w:pPr>
      <w:r>
        <w:rPr>
          <w:rFonts w:ascii="宋体" w:hAnsi="宋体"/>
          <w:szCs w:val="21"/>
          <w:highlight w:val="none"/>
        </w:rPr>
        <w:t>30.2.1</w:t>
      </w:r>
      <w:r>
        <w:rPr>
          <w:rFonts w:hint="eastAsia" w:ascii="宋体" w:hAnsi="宋体"/>
          <w:szCs w:val="21"/>
          <w:highlight w:val="none"/>
        </w:rPr>
        <w:t>评审结果确定后，</w:t>
      </w:r>
      <w:r>
        <w:rPr>
          <w:rFonts w:hint="eastAsia" w:ascii="宋体" w:hAnsi="宋体"/>
          <w:szCs w:val="21"/>
          <w:highlight w:val="none"/>
          <w:lang w:eastAsia="zh-CN"/>
        </w:rPr>
        <w:t>招标人</w:t>
      </w:r>
      <w:r>
        <w:rPr>
          <w:rFonts w:hint="eastAsia" w:ascii="宋体" w:hAnsi="宋体"/>
          <w:szCs w:val="21"/>
          <w:highlight w:val="none"/>
        </w:rPr>
        <w:t>有权根据需要通知评标委员会推荐的中标候选人按招标文件中所列清单中的相关证件、证明文件、合同的原件送</w:t>
      </w:r>
      <w:r>
        <w:rPr>
          <w:rFonts w:hint="eastAsia" w:ascii="宋体" w:hAnsi="宋体"/>
          <w:szCs w:val="21"/>
          <w:highlight w:val="none"/>
          <w:lang w:eastAsia="zh-CN"/>
        </w:rPr>
        <w:t>招标人</w:t>
      </w:r>
      <w:r>
        <w:rPr>
          <w:rFonts w:hint="eastAsia" w:ascii="宋体" w:hAnsi="宋体"/>
          <w:szCs w:val="21"/>
          <w:highlight w:val="none"/>
        </w:rPr>
        <w:t>核对与供应商响应文件中的复印件是否一致。</w:t>
      </w:r>
      <w:r>
        <w:rPr>
          <w:rFonts w:hint="eastAsia" w:ascii="宋体" w:hAnsi="宋体"/>
          <w:szCs w:val="21"/>
          <w:highlight w:val="none"/>
          <w:lang w:eastAsia="zh-CN"/>
        </w:rPr>
        <w:t>招标人</w:t>
      </w:r>
      <w:r>
        <w:rPr>
          <w:rFonts w:hint="eastAsia" w:ascii="宋体" w:hAnsi="宋体"/>
          <w:szCs w:val="21"/>
          <w:highlight w:val="none"/>
        </w:rPr>
        <w:t>在接到原件之日起</w:t>
      </w:r>
      <w:r>
        <w:rPr>
          <w:rFonts w:ascii="宋体" w:hAnsi="宋体"/>
          <w:szCs w:val="21"/>
          <w:highlight w:val="none"/>
        </w:rPr>
        <w:t>5</w:t>
      </w:r>
      <w:r>
        <w:rPr>
          <w:rFonts w:hint="eastAsia" w:ascii="宋体" w:hAnsi="宋体"/>
          <w:szCs w:val="21"/>
          <w:highlight w:val="none"/>
        </w:rPr>
        <w:t>个工作日内，核对没有不一致的，确认中标人；核对发现有不一致或第一中标候选人无正当理由不按时提供原件的，书面向</w:t>
      </w:r>
      <w:r>
        <w:rPr>
          <w:rFonts w:hint="eastAsia" w:ascii="宋体" w:hAnsi="宋体"/>
          <w:szCs w:val="21"/>
          <w:highlight w:val="none"/>
          <w:lang w:eastAsia="zh-CN"/>
        </w:rPr>
        <w:t>招标代理机构</w:t>
      </w:r>
      <w:r>
        <w:rPr>
          <w:rFonts w:hint="eastAsia" w:ascii="宋体" w:hAnsi="宋体"/>
          <w:szCs w:val="21"/>
          <w:highlight w:val="none"/>
        </w:rPr>
        <w:t>提出，并按投标无效处理。</w:t>
      </w:r>
    </w:p>
    <w:p>
      <w:pPr>
        <w:wordWrap w:val="0"/>
        <w:autoSpaceDE w:val="0"/>
        <w:autoSpaceDN w:val="0"/>
        <w:adjustRightInd w:val="0"/>
        <w:snapToGrid w:val="0"/>
        <w:spacing w:line="360" w:lineRule="auto"/>
        <w:rPr>
          <w:rFonts w:ascii="宋体"/>
          <w:kern w:val="0"/>
          <w:szCs w:val="21"/>
          <w:highlight w:val="none"/>
        </w:rPr>
      </w:pPr>
      <w:r>
        <w:rPr>
          <w:rFonts w:ascii="宋体" w:hAnsi="宋体"/>
          <w:szCs w:val="21"/>
          <w:highlight w:val="none"/>
        </w:rPr>
        <w:t xml:space="preserve">30.3 </w:t>
      </w:r>
      <w:r>
        <w:rPr>
          <w:rFonts w:hint="eastAsia" w:ascii="宋体" w:hAnsi="宋体"/>
          <w:szCs w:val="21"/>
          <w:highlight w:val="none"/>
          <w:lang w:eastAsia="zh-CN"/>
        </w:rPr>
        <w:t>中标公示结束</w:t>
      </w:r>
      <w:r>
        <w:rPr>
          <w:rFonts w:hint="eastAsia" w:ascii="宋体" w:hAnsi="宋体"/>
          <w:szCs w:val="21"/>
          <w:highlight w:val="none"/>
        </w:rPr>
        <w:t>后，招标代理机构将在</w:t>
      </w:r>
      <w:r>
        <w:rPr>
          <w:rFonts w:hint="eastAsia" w:ascii="宋体" w:hAnsi="宋体"/>
          <w:szCs w:val="21"/>
          <w:highlight w:val="none"/>
          <w:lang w:eastAsia="zh-CN"/>
        </w:rPr>
        <w:t>代理机构网站</w:t>
      </w:r>
      <w:r>
        <w:rPr>
          <w:rFonts w:hint="eastAsia" w:ascii="宋体" w:hAnsi="宋体"/>
          <w:szCs w:val="21"/>
          <w:highlight w:val="none"/>
        </w:rPr>
        <w:t>的媒体上发布中标公告，同时</w:t>
      </w:r>
      <w:r>
        <w:rPr>
          <w:rFonts w:hint="eastAsia" w:ascii="宋体" w:hAnsi="宋体"/>
          <w:kern w:val="0"/>
          <w:szCs w:val="21"/>
          <w:highlight w:val="none"/>
        </w:rPr>
        <w:t>向中标人发出《中标通知书》，《中标通知书》</w:t>
      </w:r>
      <w:r>
        <w:rPr>
          <w:rFonts w:hint="eastAsia" w:ascii="宋体" w:hAnsi="宋体"/>
          <w:szCs w:val="21"/>
          <w:highlight w:val="none"/>
        </w:rPr>
        <w:t>对中标人和招标人具有同等法律效力</w:t>
      </w:r>
      <w:r>
        <w:rPr>
          <w:rFonts w:hint="eastAsia" w:ascii="宋体" w:hAnsi="宋体"/>
          <w:kern w:val="0"/>
          <w:szCs w:val="21"/>
          <w:highlight w:val="none"/>
        </w:rPr>
        <w:t>。</w:t>
      </w:r>
    </w:p>
    <w:p>
      <w:pPr>
        <w:wordWrap w:val="0"/>
        <w:autoSpaceDE w:val="0"/>
        <w:autoSpaceDN w:val="0"/>
        <w:adjustRightInd w:val="0"/>
        <w:snapToGrid w:val="0"/>
        <w:spacing w:line="360" w:lineRule="auto"/>
        <w:rPr>
          <w:szCs w:val="20"/>
          <w:highlight w:val="none"/>
        </w:rPr>
      </w:pPr>
      <w:r>
        <w:rPr>
          <w:rFonts w:ascii="宋体" w:hAnsi="宋体"/>
          <w:kern w:val="0"/>
          <w:szCs w:val="21"/>
          <w:highlight w:val="none"/>
        </w:rPr>
        <w:t>31</w:t>
      </w:r>
      <w:r>
        <w:rPr>
          <w:rFonts w:ascii="宋体"/>
          <w:kern w:val="0"/>
          <w:szCs w:val="21"/>
          <w:highlight w:val="none"/>
        </w:rPr>
        <w:t>.</w:t>
      </w:r>
      <w:r>
        <w:rPr>
          <w:rFonts w:hint="eastAsia"/>
          <w:szCs w:val="20"/>
          <w:highlight w:val="none"/>
        </w:rPr>
        <w:t>替补候选人的设定与使用：中标</w:t>
      </w:r>
      <w:r>
        <w:rPr>
          <w:rFonts w:hint="eastAsia"/>
          <w:szCs w:val="20"/>
          <w:highlight w:val="none"/>
          <w:lang w:eastAsia="zh-CN"/>
        </w:rPr>
        <w:t>人</w:t>
      </w:r>
      <w:r>
        <w:rPr>
          <w:rFonts w:hint="eastAsia"/>
          <w:szCs w:val="20"/>
          <w:highlight w:val="none"/>
        </w:rPr>
        <w:t>放弃中标或者中标资格被依法确认无效的，招标人可以按照排序从其他中标候选供应商中确定中标</w:t>
      </w:r>
      <w:r>
        <w:rPr>
          <w:rFonts w:hint="eastAsia"/>
          <w:szCs w:val="20"/>
          <w:highlight w:val="none"/>
          <w:lang w:eastAsia="zh-CN"/>
        </w:rPr>
        <w:t>人</w:t>
      </w:r>
      <w:r>
        <w:rPr>
          <w:rFonts w:hint="eastAsia"/>
          <w:szCs w:val="20"/>
          <w:highlight w:val="none"/>
        </w:rPr>
        <w:t>，没有其他中标候选</w:t>
      </w:r>
      <w:r>
        <w:rPr>
          <w:rFonts w:hint="eastAsia"/>
          <w:szCs w:val="20"/>
          <w:highlight w:val="none"/>
          <w:lang w:eastAsia="zh-CN"/>
        </w:rPr>
        <w:t>人</w:t>
      </w:r>
      <w:r>
        <w:rPr>
          <w:rFonts w:hint="eastAsia"/>
          <w:szCs w:val="20"/>
          <w:highlight w:val="none"/>
        </w:rPr>
        <w:t>的，应当重新组织招标活动。</w:t>
      </w:r>
    </w:p>
    <w:p>
      <w:pPr>
        <w:pStyle w:val="23"/>
        <w:wordWrap w:val="0"/>
        <w:adjustRightInd w:val="0"/>
        <w:snapToGrid w:val="0"/>
        <w:spacing w:line="360" w:lineRule="auto"/>
        <w:outlineLvl w:val="0"/>
        <w:rPr>
          <w:rFonts w:hAnsi="宋体"/>
          <w:b/>
          <w:sz w:val="21"/>
          <w:highlight w:val="none"/>
        </w:rPr>
      </w:pPr>
      <w:bookmarkStart w:id="43" w:name="_Toc279670035"/>
      <w:bookmarkStart w:id="44" w:name="_Toc453484707"/>
      <w:bookmarkStart w:id="45" w:name="_Toc454441017"/>
      <w:bookmarkStart w:id="46" w:name="_Toc454441160"/>
      <w:r>
        <w:rPr>
          <w:rFonts w:hint="eastAsia" w:hAnsi="宋体"/>
          <w:b/>
          <w:sz w:val="21"/>
          <w:highlight w:val="none"/>
          <w:lang w:eastAsia="zh-CN"/>
        </w:rPr>
        <w:t>六</w:t>
      </w:r>
      <w:r>
        <w:rPr>
          <w:rFonts w:hint="eastAsia" w:hAnsi="宋体"/>
          <w:b/>
          <w:sz w:val="21"/>
          <w:highlight w:val="none"/>
        </w:rPr>
        <w:t>、合同的订立和履行</w:t>
      </w:r>
      <w:bookmarkEnd w:id="43"/>
      <w:bookmarkEnd w:id="44"/>
      <w:bookmarkEnd w:id="45"/>
      <w:bookmarkEnd w:id="46"/>
    </w:p>
    <w:p>
      <w:pPr>
        <w:wordWrap w:val="0"/>
        <w:autoSpaceDE w:val="0"/>
        <w:autoSpaceDN w:val="0"/>
        <w:adjustRightInd w:val="0"/>
        <w:snapToGrid w:val="0"/>
        <w:spacing w:line="360" w:lineRule="auto"/>
        <w:rPr>
          <w:rFonts w:ascii="宋体"/>
          <w:kern w:val="0"/>
          <w:szCs w:val="21"/>
          <w:highlight w:val="none"/>
        </w:rPr>
      </w:pPr>
      <w:r>
        <w:rPr>
          <w:rFonts w:ascii="宋体" w:hAnsi="宋体"/>
          <w:kern w:val="0"/>
          <w:szCs w:val="21"/>
          <w:highlight w:val="none"/>
        </w:rPr>
        <w:t xml:space="preserve">33. </w:t>
      </w:r>
      <w:r>
        <w:rPr>
          <w:rFonts w:hint="eastAsia" w:ascii="宋体" w:hAnsi="宋体"/>
          <w:kern w:val="0"/>
          <w:szCs w:val="21"/>
          <w:highlight w:val="none"/>
        </w:rPr>
        <w:t>合同的订立</w:t>
      </w:r>
    </w:p>
    <w:p>
      <w:pPr>
        <w:wordWrap w:val="0"/>
        <w:autoSpaceDE w:val="0"/>
        <w:autoSpaceDN w:val="0"/>
        <w:adjustRightInd w:val="0"/>
        <w:snapToGrid w:val="0"/>
        <w:spacing w:line="360" w:lineRule="auto"/>
        <w:rPr>
          <w:rFonts w:ascii="宋体"/>
          <w:szCs w:val="21"/>
          <w:highlight w:val="none"/>
        </w:rPr>
      </w:pPr>
      <w:r>
        <w:rPr>
          <w:rFonts w:hint="eastAsia" w:ascii="宋体" w:hAnsi="宋体"/>
          <w:kern w:val="0"/>
          <w:szCs w:val="21"/>
          <w:highlight w:val="none"/>
        </w:rPr>
        <w:t>招标人与中标人自中标通知书发出之日起三十日内，按招标文件要求由各招标人和中标人投标文件承诺签订合同，但</w:t>
      </w:r>
      <w:r>
        <w:rPr>
          <w:rFonts w:hint="eastAsia" w:ascii="宋体" w:hAnsi="宋体"/>
          <w:szCs w:val="21"/>
          <w:highlight w:val="none"/>
        </w:rPr>
        <w:t>不得超出招标文件和中标人投标文件的范围、也不得再行订立背离合同实质性内容的其他协议。</w:t>
      </w:r>
    </w:p>
    <w:p>
      <w:pPr>
        <w:wordWrap w:val="0"/>
        <w:adjustRightInd w:val="0"/>
        <w:snapToGrid w:val="0"/>
        <w:spacing w:line="360" w:lineRule="auto"/>
        <w:rPr>
          <w:rFonts w:ascii="宋体"/>
          <w:kern w:val="0"/>
          <w:szCs w:val="21"/>
          <w:highlight w:val="none"/>
        </w:rPr>
      </w:pPr>
      <w:r>
        <w:rPr>
          <w:rFonts w:ascii="宋体" w:hAnsi="宋体"/>
          <w:kern w:val="0"/>
          <w:szCs w:val="21"/>
          <w:highlight w:val="none"/>
        </w:rPr>
        <w:t xml:space="preserve">34. </w:t>
      </w:r>
      <w:r>
        <w:rPr>
          <w:rFonts w:hint="eastAsia" w:ascii="宋体" w:hAnsi="宋体"/>
          <w:kern w:val="0"/>
          <w:szCs w:val="21"/>
          <w:highlight w:val="none"/>
        </w:rPr>
        <w:t>合同的履行</w:t>
      </w:r>
    </w:p>
    <w:p>
      <w:pPr>
        <w:wordWrap w:val="0"/>
        <w:spacing w:line="360" w:lineRule="auto"/>
        <w:rPr>
          <w:rFonts w:ascii="宋体"/>
          <w:szCs w:val="21"/>
          <w:highlight w:val="none"/>
        </w:rPr>
      </w:pPr>
      <w:r>
        <w:rPr>
          <w:rFonts w:ascii="宋体" w:hAnsi="宋体"/>
          <w:szCs w:val="21"/>
          <w:highlight w:val="none"/>
        </w:rPr>
        <w:t>34.1</w:t>
      </w:r>
      <w:r>
        <w:rPr>
          <w:rFonts w:hint="eastAsia" w:ascii="宋体" w:hAnsi="宋体"/>
          <w:szCs w:val="21"/>
          <w:highlight w:val="none"/>
        </w:rPr>
        <w:t>合同订立后，合同各方不得擅自变更、中止或者终止合同。</w:t>
      </w:r>
    </w:p>
    <w:p>
      <w:pPr>
        <w:wordWrap w:val="0"/>
        <w:spacing w:line="360" w:lineRule="auto"/>
        <w:rPr>
          <w:rFonts w:hAnsi="宋体"/>
          <w:b/>
          <w:sz w:val="21"/>
          <w:highlight w:val="none"/>
        </w:rPr>
      </w:pPr>
      <w:r>
        <w:rPr>
          <w:rFonts w:ascii="宋体" w:hAnsi="宋体"/>
          <w:szCs w:val="21"/>
          <w:highlight w:val="none"/>
        </w:rPr>
        <w:t xml:space="preserve">34.2 </w:t>
      </w:r>
      <w:r>
        <w:rPr>
          <w:rFonts w:hint="eastAsia" w:ascii="宋体" w:hAnsi="宋体"/>
          <w:szCs w:val="21"/>
          <w:highlight w:val="none"/>
        </w:rPr>
        <w:t>合同履行中，招标人需追加与合同标的相同的货物、工程或者服务的，在不改变合同其他条款的前提下，可以与</w:t>
      </w:r>
      <w:r>
        <w:rPr>
          <w:rFonts w:hint="eastAsia" w:ascii="宋体" w:hAnsi="宋体"/>
          <w:szCs w:val="21"/>
          <w:highlight w:val="none"/>
          <w:lang w:eastAsia="zh-CN"/>
        </w:rPr>
        <w:t>中标人</w:t>
      </w:r>
      <w:r>
        <w:rPr>
          <w:rFonts w:hint="eastAsia" w:ascii="宋体" w:hAnsi="宋体"/>
          <w:szCs w:val="21"/>
          <w:highlight w:val="none"/>
        </w:rPr>
        <w:t>签订补充合同，但所补充合同的招标金额不得超过原招标金额的百分之十。</w:t>
      </w:r>
      <w:bookmarkStart w:id="47" w:name="_Toc453484708"/>
      <w:bookmarkStart w:id="48" w:name="_Toc454441018"/>
      <w:bookmarkStart w:id="49" w:name="_Toc279670036"/>
      <w:bookmarkStart w:id="50" w:name="_Toc454441161"/>
      <w:r>
        <w:rPr>
          <w:rFonts w:hint="eastAsia" w:hAnsi="宋体"/>
          <w:b/>
          <w:sz w:val="21"/>
          <w:highlight w:val="none"/>
          <w:lang w:eastAsia="zh-CN"/>
        </w:rPr>
        <w:t>七</w:t>
      </w:r>
      <w:r>
        <w:rPr>
          <w:rFonts w:hint="eastAsia" w:hAnsi="宋体"/>
          <w:b/>
          <w:sz w:val="21"/>
          <w:highlight w:val="none"/>
        </w:rPr>
        <w:t>、适用法律</w:t>
      </w:r>
      <w:bookmarkEnd w:id="47"/>
      <w:bookmarkEnd w:id="48"/>
      <w:bookmarkEnd w:id="49"/>
      <w:bookmarkEnd w:id="50"/>
    </w:p>
    <w:p>
      <w:pPr>
        <w:wordWrap w:val="0"/>
        <w:autoSpaceDE w:val="0"/>
        <w:autoSpaceDN w:val="0"/>
        <w:adjustRightInd w:val="0"/>
        <w:snapToGrid w:val="0"/>
        <w:spacing w:line="360" w:lineRule="auto"/>
        <w:rPr>
          <w:rFonts w:ascii="宋体"/>
          <w:szCs w:val="21"/>
          <w:highlight w:val="none"/>
        </w:rPr>
      </w:pPr>
      <w:r>
        <w:rPr>
          <w:rFonts w:ascii="宋体" w:hAnsi="宋体"/>
          <w:szCs w:val="21"/>
          <w:highlight w:val="none"/>
        </w:rPr>
        <w:t xml:space="preserve">35. </w:t>
      </w:r>
      <w:r>
        <w:rPr>
          <w:rFonts w:hint="eastAsia" w:ascii="宋体" w:hAnsi="宋体"/>
          <w:szCs w:val="21"/>
          <w:highlight w:val="none"/>
        </w:rPr>
        <w:t>招标人及投标人的一切招标投标活动均</w:t>
      </w:r>
      <w:r>
        <w:rPr>
          <w:rFonts w:hint="eastAsia" w:ascii="宋体" w:hAnsi="宋体"/>
          <w:szCs w:val="21"/>
          <w:highlight w:val="none"/>
          <w:lang w:eastAsia="zh-CN"/>
        </w:rPr>
        <w:t>参照</w:t>
      </w:r>
      <w:r>
        <w:rPr>
          <w:rFonts w:hint="eastAsia" w:ascii="宋体" w:hAnsi="宋体"/>
          <w:szCs w:val="21"/>
          <w:highlight w:val="none"/>
        </w:rPr>
        <w:t>《中华人民共和国招标投标法》及其配套的法规、规章、政策。</w:t>
      </w:r>
    </w:p>
    <w:p>
      <w:pPr>
        <w:pStyle w:val="23"/>
        <w:wordWrap w:val="0"/>
        <w:adjustRightInd w:val="0"/>
        <w:snapToGrid w:val="0"/>
        <w:spacing w:line="360" w:lineRule="auto"/>
        <w:outlineLvl w:val="0"/>
        <w:rPr>
          <w:rFonts w:hAnsi="宋体"/>
          <w:sz w:val="21"/>
          <w:highlight w:val="none"/>
        </w:rPr>
      </w:pPr>
      <w:bookmarkStart w:id="51" w:name="_Toc454441019"/>
      <w:bookmarkStart w:id="52" w:name="_Toc279670037"/>
      <w:bookmarkStart w:id="53" w:name="_Toc454441162"/>
      <w:bookmarkStart w:id="54" w:name="_Toc453484709"/>
      <w:r>
        <w:rPr>
          <w:rFonts w:hint="eastAsia" w:hAnsi="宋体"/>
          <w:b/>
          <w:sz w:val="21"/>
          <w:highlight w:val="none"/>
          <w:lang w:eastAsia="zh-CN"/>
        </w:rPr>
        <w:t>八</w:t>
      </w:r>
      <w:r>
        <w:rPr>
          <w:rFonts w:hint="eastAsia" w:hAnsi="宋体"/>
          <w:b/>
          <w:sz w:val="21"/>
          <w:highlight w:val="none"/>
        </w:rPr>
        <w:t>、评标方法、标准及步骤</w:t>
      </w:r>
      <w:bookmarkEnd w:id="51"/>
      <w:bookmarkEnd w:id="52"/>
      <w:bookmarkEnd w:id="53"/>
      <w:bookmarkEnd w:id="54"/>
    </w:p>
    <w:p>
      <w:pPr>
        <w:pStyle w:val="12"/>
        <w:wordWrap w:val="0"/>
        <w:spacing w:line="360" w:lineRule="auto"/>
        <w:ind w:firstLine="0"/>
        <w:outlineLvl w:val="0"/>
        <w:rPr>
          <w:rFonts w:ascii="宋体"/>
          <w:sz w:val="21"/>
          <w:szCs w:val="21"/>
          <w:highlight w:val="none"/>
        </w:rPr>
      </w:pPr>
      <w:bookmarkStart w:id="55" w:name="_Toc454441020"/>
      <w:bookmarkStart w:id="56" w:name="_Toc454441163"/>
      <w:bookmarkStart w:id="57" w:name="_Toc453484710"/>
      <w:bookmarkStart w:id="58" w:name="_Toc279670038"/>
      <w:bookmarkStart w:id="59" w:name="_Toc255669467"/>
      <w:bookmarkStart w:id="60" w:name="_Toc258592360"/>
      <w:bookmarkStart w:id="61" w:name="_Toc258593700"/>
      <w:r>
        <w:rPr>
          <w:rFonts w:ascii="宋体" w:hAnsi="宋体"/>
          <w:b/>
          <w:sz w:val="21"/>
          <w:szCs w:val="21"/>
          <w:highlight w:val="none"/>
        </w:rPr>
        <w:t>36</w:t>
      </w:r>
      <w:r>
        <w:rPr>
          <w:rFonts w:hint="eastAsia" w:ascii="宋体" w:hAnsi="宋体"/>
          <w:b/>
          <w:sz w:val="21"/>
          <w:szCs w:val="21"/>
          <w:highlight w:val="none"/>
        </w:rPr>
        <w:t>．评标方法</w:t>
      </w:r>
      <w:bookmarkEnd w:id="55"/>
      <w:bookmarkEnd w:id="56"/>
      <w:bookmarkEnd w:id="57"/>
      <w:bookmarkEnd w:id="58"/>
      <w:bookmarkEnd w:id="59"/>
      <w:bookmarkEnd w:id="60"/>
      <w:bookmarkEnd w:id="61"/>
    </w:p>
    <w:p>
      <w:pPr>
        <w:widowControl/>
        <w:wordWrap w:val="0"/>
        <w:spacing w:line="360" w:lineRule="auto"/>
        <w:ind w:firstLine="420" w:firstLineChars="200"/>
        <w:rPr>
          <w:rFonts w:ascii="宋体"/>
          <w:szCs w:val="21"/>
          <w:highlight w:val="none"/>
        </w:rPr>
      </w:pPr>
      <w:r>
        <w:rPr>
          <w:rFonts w:hint="eastAsia" w:ascii="宋体" w:hAnsi="宋体"/>
          <w:szCs w:val="21"/>
          <w:highlight w:val="none"/>
        </w:rPr>
        <w:t>本次评标采用综合评分法，评标以招标文件规定的条件为依据，评分比重如下：</w:t>
      </w:r>
    </w:p>
    <w:tbl>
      <w:tblPr>
        <w:tblStyle w:val="46"/>
        <w:tblW w:w="8681"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1730"/>
        <w:gridCol w:w="1650"/>
        <w:gridCol w:w="1967"/>
        <w:gridCol w:w="1700"/>
        <w:gridCol w:w="1634"/>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top w:val="single" w:color="auto" w:sz="18" w:space="0"/>
            </w:tcBorders>
            <w:shd w:val="clear" w:color="auto" w:fill="E6E6E6"/>
            <w:vAlign w:val="center"/>
          </w:tcPr>
          <w:p>
            <w:pPr>
              <w:wordWrap w:val="0"/>
              <w:jc w:val="center"/>
              <w:rPr>
                <w:rFonts w:ascii="宋体"/>
                <w:b/>
                <w:szCs w:val="21"/>
                <w:highlight w:val="none"/>
              </w:rPr>
            </w:pPr>
            <w:bookmarkStart w:id="62" w:name="_Toc258593701"/>
            <w:bookmarkStart w:id="63" w:name="_Toc454441021"/>
            <w:bookmarkStart w:id="64" w:name="_Toc258592361"/>
            <w:bookmarkStart w:id="65" w:name="_Toc279670039"/>
            <w:bookmarkStart w:id="66" w:name="_Toc453484711"/>
            <w:bookmarkStart w:id="67" w:name="_Toc454441164"/>
            <w:r>
              <w:rPr>
                <w:rFonts w:hint="eastAsia" w:ascii="宋体" w:hAnsi="宋体"/>
                <w:b/>
                <w:szCs w:val="21"/>
                <w:highlight w:val="none"/>
              </w:rPr>
              <w:t>评分项目</w:t>
            </w:r>
          </w:p>
        </w:tc>
        <w:tc>
          <w:tcPr>
            <w:tcW w:w="1650" w:type="dxa"/>
            <w:tcBorders>
              <w:top w:val="single" w:color="auto" w:sz="18"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服务</w:t>
            </w:r>
          </w:p>
        </w:tc>
        <w:tc>
          <w:tcPr>
            <w:tcW w:w="1967" w:type="dxa"/>
            <w:tcBorders>
              <w:top w:val="single" w:color="auto" w:sz="18" w:space="0"/>
              <w:left w:val="single" w:color="auto" w:sz="4" w:space="0"/>
              <w:right w:val="single" w:color="auto" w:sz="4"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商务</w:t>
            </w:r>
          </w:p>
        </w:tc>
        <w:tc>
          <w:tcPr>
            <w:tcW w:w="1700" w:type="dxa"/>
            <w:tcBorders>
              <w:top w:val="single" w:color="auto" w:sz="18" w:space="0"/>
              <w:left w:val="single" w:color="auto" w:sz="4" w:space="0"/>
            </w:tcBorders>
            <w:shd w:val="clear" w:color="auto" w:fill="E6E6E6"/>
            <w:vAlign w:val="center"/>
          </w:tcPr>
          <w:p>
            <w:pPr>
              <w:wordWrap w:val="0"/>
              <w:jc w:val="center"/>
              <w:rPr>
                <w:rFonts w:ascii="宋体"/>
                <w:b/>
                <w:szCs w:val="21"/>
                <w:highlight w:val="none"/>
              </w:rPr>
            </w:pPr>
            <w:r>
              <w:rPr>
                <w:rFonts w:hint="eastAsia" w:ascii="宋体" w:hAnsi="宋体"/>
                <w:b/>
                <w:szCs w:val="21"/>
                <w:highlight w:val="none"/>
              </w:rPr>
              <w:t>价格</w:t>
            </w:r>
          </w:p>
        </w:tc>
        <w:tc>
          <w:tcPr>
            <w:tcW w:w="1634" w:type="dxa"/>
            <w:tcBorders>
              <w:top w:val="single" w:color="auto" w:sz="18" w:space="0"/>
              <w:right w:val="single" w:color="auto" w:sz="4" w:space="0"/>
            </w:tcBorders>
            <w:shd w:val="clear" w:color="auto" w:fill="E6E6E6"/>
            <w:vAlign w:val="center"/>
          </w:tcPr>
          <w:p>
            <w:pPr>
              <w:wordWrap w:val="0"/>
              <w:jc w:val="center"/>
              <w:rPr>
                <w:highlight w:val="none"/>
              </w:rPr>
            </w:pPr>
            <w:r>
              <w:rPr>
                <w:rFonts w:hint="eastAsia" w:ascii="宋体" w:hAnsi="宋体"/>
                <w:b/>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30" w:type="dxa"/>
            <w:tcBorders>
              <w:bottom w:val="single" w:color="auto" w:sz="18" w:space="0"/>
            </w:tcBorders>
            <w:vAlign w:val="center"/>
          </w:tcPr>
          <w:p>
            <w:pPr>
              <w:wordWrap w:val="0"/>
              <w:jc w:val="center"/>
              <w:rPr>
                <w:rFonts w:ascii="宋体"/>
                <w:b/>
                <w:szCs w:val="21"/>
                <w:highlight w:val="none"/>
              </w:rPr>
            </w:pPr>
            <w:r>
              <w:rPr>
                <w:rFonts w:hint="eastAsia" w:ascii="宋体" w:hAnsi="宋体"/>
                <w:b/>
                <w:szCs w:val="21"/>
                <w:highlight w:val="none"/>
              </w:rPr>
              <w:t>分值</w:t>
            </w:r>
          </w:p>
        </w:tc>
        <w:tc>
          <w:tcPr>
            <w:tcW w:w="1650" w:type="dxa"/>
            <w:tcBorders>
              <w:bottom w:val="single" w:color="auto" w:sz="18" w:space="0"/>
            </w:tcBorders>
            <w:vAlign w:val="center"/>
          </w:tcPr>
          <w:p>
            <w:pPr>
              <w:wordWrap w:val="0"/>
              <w:jc w:val="center"/>
              <w:rPr>
                <w:rFonts w:ascii="宋体"/>
                <w:b/>
                <w:szCs w:val="21"/>
                <w:highlight w:val="none"/>
              </w:rPr>
            </w:pPr>
            <w:r>
              <w:rPr>
                <w:rFonts w:ascii="宋体" w:hAnsi="宋体"/>
                <w:b/>
                <w:szCs w:val="21"/>
                <w:highlight w:val="none"/>
              </w:rPr>
              <w:t>50</w:t>
            </w:r>
            <w:r>
              <w:rPr>
                <w:rFonts w:hint="eastAsia" w:ascii="宋体" w:hAnsi="宋体"/>
                <w:b/>
                <w:szCs w:val="21"/>
                <w:highlight w:val="none"/>
              </w:rPr>
              <w:t>分</w:t>
            </w:r>
          </w:p>
        </w:tc>
        <w:tc>
          <w:tcPr>
            <w:tcW w:w="1967" w:type="dxa"/>
            <w:tcBorders>
              <w:left w:val="single" w:color="auto" w:sz="4" w:space="0"/>
              <w:bottom w:val="single" w:color="auto" w:sz="18" w:space="0"/>
              <w:right w:val="single" w:color="auto" w:sz="4" w:space="0"/>
            </w:tcBorders>
            <w:vAlign w:val="center"/>
          </w:tcPr>
          <w:p>
            <w:pPr>
              <w:wordWrap w:val="0"/>
              <w:jc w:val="center"/>
              <w:rPr>
                <w:rFonts w:ascii="宋体"/>
                <w:b/>
                <w:szCs w:val="21"/>
                <w:highlight w:val="none"/>
              </w:rPr>
            </w:pPr>
            <w:r>
              <w:rPr>
                <w:rFonts w:ascii="宋体" w:hAnsi="宋体"/>
                <w:b/>
                <w:szCs w:val="21"/>
                <w:highlight w:val="none"/>
              </w:rPr>
              <w:t>40</w:t>
            </w:r>
            <w:r>
              <w:rPr>
                <w:rFonts w:hint="eastAsia" w:ascii="宋体" w:hAnsi="宋体"/>
                <w:b/>
                <w:szCs w:val="21"/>
                <w:highlight w:val="none"/>
              </w:rPr>
              <w:t>分</w:t>
            </w:r>
          </w:p>
        </w:tc>
        <w:tc>
          <w:tcPr>
            <w:tcW w:w="1700" w:type="dxa"/>
            <w:tcBorders>
              <w:left w:val="single" w:color="auto" w:sz="4" w:space="0"/>
              <w:bottom w:val="single" w:color="auto" w:sz="18" w:space="0"/>
            </w:tcBorders>
            <w:vAlign w:val="center"/>
          </w:tcPr>
          <w:p>
            <w:pPr>
              <w:wordWrap w:val="0"/>
              <w:jc w:val="center"/>
              <w:rPr>
                <w:rFonts w:ascii="宋体"/>
                <w:b/>
                <w:szCs w:val="21"/>
                <w:highlight w:val="none"/>
              </w:rPr>
            </w:pPr>
            <w:r>
              <w:rPr>
                <w:rFonts w:ascii="宋体" w:hAnsi="宋体"/>
                <w:b/>
                <w:szCs w:val="21"/>
                <w:highlight w:val="none"/>
              </w:rPr>
              <w:t>10</w:t>
            </w:r>
            <w:r>
              <w:rPr>
                <w:rFonts w:hint="eastAsia" w:ascii="宋体" w:hAnsi="宋体"/>
                <w:b/>
                <w:szCs w:val="21"/>
                <w:highlight w:val="none"/>
              </w:rPr>
              <w:t>分</w:t>
            </w:r>
          </w:p>
        </w:tc>
        <w:tc>
          <w:tcPr>
            <w:tcW w:w="1634" w:type="dxa"/>
            <w:tcBorders>
              <w:bottom w:val="single" w:color="auto" w:sz="18" w:space="0"/>
              <w:right w:val="single" w:color="auto" w:sz="4" w:space="0"/>
            </w:tcBorders>
            <w:vAlign w:val="center"/>
          </w:tcPr>
          <w:p>
            <w:pPr>
              <w:wordWrap w:val="0"/>
              <w:jc w:val="center"/>
              <w:rPr>
                <w:highlight w:val="none"/>
              </w:rPr>
            </w:pPr>
            <w:r>
              <w:rPr>
                <w:rFonts w:ascii="宋体" w:hAnsi="宋体"/>
                <w:b/>
                <w:szCs w:val="21"/>
                <w:highlight w:val="none"/>
              </w:rPr>
              <w:t>100</w:t>
            </w:r>
            <w:r>
              <w:rPr>
                <w:rFonts w:hint="eastAsia" w:ascii="宋体" w:hAnsi="宋体"/>
                <w:b/>
                <w:szCs w:val="21"/>
                <w:highlight w:val="none"/>
              </w:rPr>
              <w:t>分</w:t>
            </w:r>
          </w:p>
        </w:tc>
      </w:tr>
    </w:tbl>
    <w:p>
      <w:pPr>
        <w:spacing w:beforeLines="50" w:line="360" w:lineRule="auto"/>
        <w:ind w:firstLine="420" w:firstLineChars="200"/>
        <w:rPr>
          <w:rFonts w:ascii="宋体"/>
          <w:highlight w:val="none"/>
        </w:rPr>
      </w:pPr>
      <w:r>
        <w:rPr>
          <w:rFonts w:hint="eastAsia" w:ascii="宋体" w:hAnsi="宋体"/>
          <w:highlight w:val="none"/>
        </w:rPr>
        <w:t>评标总得分</w:t>
      </w:r>
      <w:r>
        <w:rPr>
          <w:rFonts w:ascii="宋体" w:hAnsi="宋体"/>
          <w:highlight w:val="none"/>
        </w:rPr>
        <w:t>=F1</w:t>
      </w:r>
      <w:r>
        <w:rPr>
          <w:rFonts w:hint="eastAsia" w:ascii="宋体" w:hAnsi="宋体"/>
          <w:highlight w:val="none"/>
        </w:rPr>
        <w:t>＋</w:t>
      </w:r>
      <w:r>
        <w:rPr>
          <w:rFonts w:ascii="宋体" w:hAnsi="宋体"/>
          <w:highlight w:val="none"/>
        </w:rPr>
        <w:t>F2</w:t>
      </w:r>
      <w:r>
        <w:rPr>
          <w:rFonts w:hint="eastAsia" w:ascii="宋体" w:hAnsi="宋体"/>
          <w:highlight w:val="none"/>
        </w:rPr>
        <w:t>＋</w:t>
      </w:r>
      <w:r>
        <w:rPr>
          <w:rFonts w:ascii="宋体" w:hAnsi="宋体"/>
          <w:highlight w:val="none"/>
        </w:rPr>
        <w:t>F3</w:t>
      </w:r>
    </w:p>
    <w:p>
      <w:pPr>
        <w:ind w:firstLine="420" w:firstLineChars="200"/>
        <w:rPr>
          <w:rFonts w:ascii="宋体"/>
          <w:b/>
          <w:szCs w:val="21"/>
          <w:highlight w:val="none"/>
        </w:rPr>
      </w:pPr>
      <w:r>
        <w:rPr>
          <w:rFonts w:ascii="宋体" w:hAnsi="宋体"/>
          <w:highlight w:val="none"/>
        </w:rPr>
        <w:t>F1</w:t>
      </w:r>
      <w:r>
        <w:rPr>
          <w:rFonts w:hint="eastAsia" w:ascii="宋体" w:hAnsi="宋体"/>
          <w:highlight w:val="none"/>
        </w:rPr>
        <w:t>、</w:t>
      </w:r>
      <w:r>
        <w:rPr>
          <w:rFonts w:ascii="宋体" w:hAnsi="宋体"/>
          <w:highlight w:val="none"/>
        </w:rPr>
        <w:t>F2</w:t>
      </w:r>
      <w:r>
        <w:rPr>
          <w:rFonts w:hint="eastAsia" w:ascii="宋体" w:hAnsi="宋体"/>
          <w:highlight w:val="none"/>
        </w:rPr>
        <w:t>、</w:t>
      </w:r>
      <w:r>
        <w:rPr>
          <w:rFonts w:ascii="宋体" w:hAnsi="宋体"/>
          <w:highlight w:val="none"/>
        </w:rPr>
        <w:t>F3</w:t>
      </w:r>
      <w:r>
        <w:rPr>
          <w:rFonts w:hint="eastAsia" w:ascii="宋体" w:hAnsi="宋体"/>
          <w:highlight w:val="none"/>
        </w:rPr>
        <w:t>分别为服务、商务、价格评分因素的得分。</w:t>
      </w:r>
    </w:p>
    <w:p>
      <w:pPr>
        <w:pStyle w:val="12"/>
        <w:wordWrap w:val="0"/>
        <w:spacing w:beforeLines="50" w:line="360" w:lineRule="auto"/>
        <w:ind w:firstLine="0"/>
        <w:outlineLvl w:val="0"/>
        <w:rPr>
          <w:rFonts w:ascii="宋体"/>
          <w:b/>
          <w:sz w:val="21"/>
          <w:szCs w:val="21"/>
          <w:highlight w:val="none"/>
        </w:rPr>
      </w:pPr>
      <w:r>
        <w:rPr>
          <w:rFonts w:ascii="宋体" w:hAnsi="宋体"/>
          <w:b/>
          <w:sz w:val="21"/>
          <w:szCs w:val="21"/>
          <w:highlight w:val="none"/>
        </w:rPr>
        <w:t>37</w:t>
      </w:r>
      <w:r>
        <w:rPr>
          <w:rFonts w:ascii="宋体"/>
          <w:b/>
          <w:sz w:val="21"/>
          <w:szCs w:val="21"/>
          <w:highlight w:val="none"/>
        </w:rPr>
        <w:t>.</w:t>
      </w:r>
      <w:r>
        <w:rPr>
          <w:rFonts w:hint="eastAsia" w:ascii="宋体" w:hAnsi="宋体"/>
          <w:b/>
          <w:sz w:val="21"/>
          <w:szCs w:val="21"/>
          <w:highlight w:val="none"/>
        </w:rPr>
        <w:t>评标标准</w:t>
      </w:r>
      <w:bookmarkEnd w:id="62"/>
      <w:bookmarkEnd w:id="63"/>
      <w:bookmarkEnd w:id="64"/>
      <w:bookmarkEnd w:id="65"/>
      <w:bookmarkEnd w:id="66"/>
      <w:bookmarkEnd w:id="67"/>
    </w:p>
    <w:p>
      <w:pPr>
        <w:pStyle w:val="12"/>
        <w:wordWrap w:val="0"/>
        <w:spacing w:line="360" w:lineRule="auto"/>
        <w:ind w:firstLineChars="200"/>
        <w:rPr>
          <w:rFonts w:ascii="宋体"/>
          <w:sz w:val="21"/>
          <w:szCs w:val="21"/>
          <w:highlight w:val="none"/>
        </w:rPr>
      </w:pPr>
      <w:r>
        <w:rPr>
          <w:rFonts w:hint="eastAsia" w:ascii="宋体" w:hAnsi="宋体"/>
          <w:sz w:val="21"/>
          <w:szCs w:val="21"/>
          <w:highlight w:val="none"/>
        </w:rPr>
        <w:t>评标工作遵循</w:t>
      </w:r>
      <w:r>
        <w:rPr>
          <w:rFonts w:hint="eastAsia" w:ascii="宋体"/>
          <w:sz w:val="21"/>
          <w:szCs w:val="21"/>
          <w:highlight w:val="none"/>
        </w:rPr>
        <w:t>“</w:t>
      </w:r>
      <w:r>
        <w:rPr>
          <w:rFonts w:hint="eastAsia" w:ascii="宋体" w:hAnsi="宋体"/>
          <w:sz w:val="21"/>
          <w:szCs w:val="21"/>
          <w:highlight w:val="none"/>
        </w:rPr>
        <w:t>公平、公正、科学、择优</w:t>
      </w:r>
      <w:r>
        <w:rPr>
          <w:rFonts w:hint="eastAsia" w:ascii="宋体"/>
          <w:sz w:val="21"/>
          <w:szCs w:val="21"/>
          <w:highlight w:val="none"/>
        </w:rPr>
        <w:t>”</w:t>
      </w:r>
      <w:r>
        <w:rPr>
          <w:rFonts w:hint="eastAsia" w:ascii="宋体" w:hAnsi="宋体"/>
          <w:sz w:val="21"/>
          <w:szCs w:val="21"/>
          <w:highlight w:val="none"/>
        </w:rPr>
        <w:t>的原则进行。评标委员会将按照规定只对通过资格性审查和符合性审查的投标文件进行评价和比较。</w:t>
      </w:r>
    </w:p>
    <w:p>
      <w:pPr>
        <w:pStyle w:val="12"/>
        <w:wordWrap w:val="0"/>
        <w:spacing w:line="312" w:lineRule="auto"/>
        <w:ind w:firstLine="0"/>
        <w:outlineLvl w:val="0"/>
        <w:rPr>
          <w:rFonts w:ascii="宋体"/>
          <w:b/>
          <w:sz w:val="21"/>
          <w:szCs w:val="21"/>
          <w:highlight w:val="none"/>
        </w:rPr>
      </w:pPr>
      <w:bookmarkStart w:id="68" w:name="_Toc453484712"/>
      <w:bookmarkStart w:id="69" w:name="_Toc454441022"/>
      <w:bookmarkStart w:id="70" w:name="_Toc279670040"/>
      <w:bookmarkStart w:id="71" w:name="_Toc454441165"/>
      <w:bookmarkStart w:id="72" w:name="_Toc258593702"/>
      <w:bookmarkStart w:id="73" w:name="_Toc255669473"/>
      <w:bookmarkStart w:id="74" w:name="_Toc258592362"/>
      <w:r>
        <w:rPr>
          <w:rFonts w:ascii="宋体" w:hAnsi="宋体"/>
          <w:b/>
          <w:sz w:val="21"/>
          <w:szCs w:val="21"/>
          <w:highlight w:val="none"/>
        </w:rPr>
        <w:t>38</w:t>
      </w:r>
      <w:r>
        <w:rPr>
          <w:rFonts w:hint="eastAsia" w:ascii="宋体" w:hAnsi="宋体"/>
          <w:b/>
          <w:sz w:val="21"/>
          <w:szCs w:val="21"/>
          <w:highlight w:val="none"/>
        </w:rPr>
        <w:t>．评标步骤</w:t>
      </w:r>
      <w:bookmarkEnd w:id="68"/>
      <w:bookmarkEnd w:id="69"/>
      <w:bookmarkEnd w:id="70"/>
      <w:bookmarkEnd w:id="71"/>
      <w:bookmarkEnd w:id="72"/>
      <w:bookmarkEnd w:id="73"/>
      <w:bookmarkEnd w:id="74"/>
    </w:p>
    <w:p>
      <w:pPr>
        <w:tabs>
          <w:tab w:val="left" w:pos="630"/>
        </w:tabs>
        <w:autoSpaceDE w:val="0"/>
        <w:autoSpaceDN w:val="0"/>
        <w:adjustRightInd w:val="0"/>
        <w:spacing w:line="360" w:lineRule="auto"/>
        <w:ind w:left="210" w:leftChars="100" w:firstLine="210" w:firstLineChars="100"/>
        <w:rPr>
          <w:rFonts w:ascii="宋体" w:cs="宋体"/>
          <w:szCs w:val="21"/>
          <w:highlight w:val="none"/>
        </w:rPr>
      </w:pPr>
      <w:r>
        <w:rPr>
          <w:rFonts w:ascii="宋体" w:cs="宋体"/>
          <w:szCs w:val="21"/>
          <w:highlight w:val="none"/>
        </w:rPr>
        <w:t>38.1.</w:t>
      </w:r>
      <w:r>
        <w:rPr>
          <w:rFonts w:hint="eastAsia" w:ascii="宋体" w:hAnsi="宋体"/>
          <w:sz w:val="21"/>
          <w:szCs w:val="21"/>
          <w:highlight w:val="none"/>
        </w:rPr>
        <w:t>评标委员会</w:t>
      </w:r>
      <w:r>
        <w:rPr>
          <w:rFonts w:hint="eastAsia" w:ascii="宋体" w:cs="宋体"/>
          <w:szCs w:val="21"/>
          <w:highlight w:val="none"/>
        </w:rPr>
        <w:t>依法对投标</w:t>
      </w:r>
      <w:r>
        <w:rPr>
          <w:rFonts w:hint="eastAsia" w:ascii="宋体" w:cs="宋体"/>
          <w:szCs w:val="21"/>
          <w:highlight w:val="none"/>
          <w:lang w:eastAsia="zh-CN"/>
        </w:rPr>
        <w:t>人</w:t>
      </w:r>
      <w:r>
        <w:rPr>
          <w:rFonts w:hint="eastAsia" w:ascii="宋体" w:cs="宋体"/>
          <w:szCs w:val="21"/>
          <w:highlight w:val="none"/>
        </w:rPr>
        <w:t>的资格进行审查（详见资格性审查表）。结论为通过的投标</w:t>
      </w:r>
      <w:r>
        <w:rPr>
          <w:rFonts w:hint="eastAsia" w:ascii="宋体" w:cs="宋体"/>
          <w:szCs w:val="21"/>
          <w:highlight w:val="none"/>
          <w:lang w:eastAsia="zh-CN"/>
        </w:rPr>
        <w:t>人</w:t>
      </w:r>
      <w:r>
        <w:rPr>
          <w:rFonts w:hint="eastAsia" w:ascii="宋体" w:cs="宋体"/>
          <w:szCs w:val="21"/>
          <w:highlight w:val="none"/>
        </w:rPr>
        <w:t>进入评标环节（符合性审查、服务、商务评分），最后</w:t>
      </w:r>
      <w:r>
        <w:rPr>
          <w:rFonts w:hint="eastAsia" w:ascii="宋体" w:hAnsi="宋体" w:cs="宋体"/>
          <w:szCs w:val="21"/>
          <w:highlight w:val="none"/>
        </w:rPr>
        <w:t>最后评标委员会出具评标报告。</w:t>
      </w:r>
      <w:r>
        <w:rPr>
          <w:rFonts w:hint="eastAsia" w:ascii="宋体" w:cs="宋体"/>
          <w:szCs w:val="21"/>
          <w:highlight w:val="none"/>
        </w:rPr>
        <w:t>合格投标人不足</w:t>
      </w:r>
      <w:r>
        <w:rPr>
          <w:rFonts w:ascii="宋体" w:cs="宋体"/>
          <w:szCs w:val="21"/>
          <w:highlight w:val="none"/>
        </w:rPr>
        <w:t>3</w:t>
      </w:r>
      <w:r>
        <w:rPr>
          <w:rFonts w:hint="eastAsia" w:ascii="宋体" w:cs="宋体"/>
          <w:szCs w:val="21"/>
          <w:highlight w:val="none"/>
        </w:rPr>
        <w:t>家的，不得评标。</w:t>
      </w:r>
    </w:p>
    <w:p>
      <w:pPr>
        <w:tabs>
          <w:tab w:val="left" w:pos="630"/>
        </w:tabs>
        <w:autoSpaceDE w:val="0"/>
        <w:autoSpaceDN w:val="0"/>
        <w:adjustRightInd w:val="0"/>
        <w:spacing w:line="360" w:lineRule="auto"/>
        <w:ind w:firstLine="420" w:firstLineChars="200"/>
        <w:rPr>
          <w:rFonts w:ascii="宋体" w:cs="宋体"/>
          <w:szCs w:val="21"/>
          <w:highlight w:val="none"/>
        </w:rPr>
      </w:pPr>
      <w:r>
        <w:rPr>
          <w:rFonts w:ascii="宋体" w:cs="宋体"/>
          <w:szCs w:val="21"/>
          <w:highlight w:val="none"/>
        </w:rPr>
        <w:t>38.2.</w:t>
      </w:r>
      <w:r>
        <w:rPr>
          <w:rFonts w:hint="eastAsia" w:ascii="宋体" w:cs="宋体"/>
          <w:szCs w:val="21"/>
          <w:highlight w:val="none"/>
        </w:rPr>
        <w:t>评标委员会对投标文件的评审分为符合性审查、评分及其统计：</w:t>
      </w:r>
    </w:p>
    <w:p>
      <w:pPr>
        <w:tabs>
          <w:tab w:val="left" w:pos="630"/>
        </w:tabs>
        <w:autoSpaceDE w:val="0"/>
        <w:autoSpaceDN w:val="0"/>
        <w:adjustRightInd w:val="0"/>
        <w:spacing w:line="360" w:lineRule="auto"/>
        <w:ind w:firstLine="420" w:firstLineChars="200"/>
        <w:rPr>
          <w:rFonts w:ascii="宋体" w:cs="宋体"/>
          <w:szCs w:val="21"/>
          <w:highlight w:val="none"/>
        </w:rPr>
      </w:pPr>
      <w:r>
        <w:rPr>
          <w:rFonts w:hint="eastAsia" w:ascii="宋体" w:cs="宋体"/>
          <w:szCs w:val="21"/>
          <w:highlight w:val="none"/>
        </w:rPr>
        <w:t>（</w:t>
      </w:r>
      <w:r>
        <w:rPr>
          <w:rFonts w:ascii="宋体" w:cs="宋体"/>
          <w:szCs w:val="21"/>
          <w:highlight w:val="none"/>
        </w:rPr>
        <w:t>1</w:t>
      </w:r>
      <w:r>
        <w:rPr>
          <w:rFonts w:hint="eastAsia" w:ascii="宋体" w:cs="宋体"/>
          <w:szCs w:val="21"/>
          <w:highlight w:val="none"/>
        </w:rPr>
        <w:t>）符合性审查（详见符合性审查表）</w:t>
      </w:r>
    </w:p>
    <w:p>
      <w:pPr>
        <w:tabs>
          <w:tab w:val="left" w:pos="630"/>
        </w:tabs>
        <w:autoSpaceDE w:val="0"/>
        <w:autoSpaceDN w:val="0"/>
        <w:adjustRightInd w:val="0"/>
        <w:spacing w:line="360" w:lineRule="auto"/>
        <w:ind w:firstLine="630" w:firstLineChars="300"/>
        <w:rPr>
          <w:rFonts w:ascii="宋体" w:cs="宋体"/>
          <w:szCs w:val="21"/>
          <w:highlight w:val="none"/>
        </w:rPr>
      </w:pPr>
      <w:r>
        <w:rPr>
          <w:rFonts w:hint="eastAsia" w:ascii="宋体" w:cs="宋体"/>
          <w:szCs w:val="21"/>
          <w:highlight w:val="none"/>
        </w:rPr>
        <w:t>评标委员会对通过资格性审查的投标供应商进行符合性审查。</w:t>
      </w:r>
    </w:p>
    <w:p>
      <w:pPr>
        <w:tabs>
          <w:tab w:val="left" w:pos="630"/>
        </w:tabs>
        <w:autoSpaceDE w:val="0"/>
        <w:autoSpaceDN w:val="0"/>
        <w:adjustRightInd w:val="0"/>
        <w:spacing w:line="360" w:lineRule="auto"/>
        <w:ind w:left="210" w:leftChars="100" w:firstLine="210" w:firstLineChars="100"/>
        <w:rPr>
          <w:rFonts w:ascii="宋体" w:cs="宋体"/>
          <w:szCs w:val="21"/>
          <w:highlight w:val="none"/>
        </w:rPr>
      </w:pPr>
      <w:r>
        <w:rPr>
          <w:rFonts w:hint="eastAsia" w:ascii="宋体" w:cs="宋体"/>
          <w:szCs w:val="21"/>
          <w:highlight w:val="none"/>
        </w:rPr>
        <w:t>（</w:t>
      </w:r>
      <w:r>
        <w:rPr>
          <w:rFonts w:ascii="宋体" w:cs="宋体"/>
          <w:szCs w:val="21"/>
          <w:highlight w:val="none"/>
        </w:rPr>
        <w:t>2</w:t>
      </w:r>
      <w:r>
        <w:rPr>
          <w:rFonts w:hint="eastAsia" w:ascii="宋体" w:cs="宋体"/>
          <w:szCs w:val="21"/>
          <w:highlight w:val="none"/>
        </w:rPr>
        <w:t>）评分及其统计：按照评标程序、评分标准以及权重分配的规定，评标委员会各成员分别就各个投</w:t>
      </w:r>
      <w:r>
        <w:rPr>
          <w:rFonts w:ascii="宋体" w:cs="宋体"/>
          <w:szCs w:val="21"/>
          <w:highlight w:val="none"/>
        </w:rPr>
        <w:t xml:space="preserve">   </w:t>
      </w:r>
      <w:r>
        <w:rPr>
          <w:rFonts w:hint="eastAsia" w:ascii="宋体" w:cs="宋体"/>
          <w:szCs w:val="21"/>
          <w:highlight w:val="none"/>
        </w:rPr>
        <w:t>标供应商的服务状况、商务状况及其对招标文件要求的投标情况进行评议和比较，评出其服务、商务评分综合得分。</w:t>
      </w:r>
    </w:p>
    <w:p>
      <w:pPr>
        <w:tabs>
          <w:tab w:val="left" w:pos="630"/>
        </w:tabs>
        <w:autoSpaceDE w:val="0"/>
        <w:autoSpaceDN w:val="0"/>
        <w:adjustRightInd w:val="0"/>
        <w:spacing w:line="360" w:lineRule="auto"/>
        <w:ind w:firstLine="420" w:firstLineChars="200"/>
        <w:rPr>
          <w:rFonts w:ascii="宋体"/>
          <w:szCs w:val="21"/>
          <w:highlight w:val="none"/>
        </w:rPr>
      </w:pPr>
      <w:r>
        <w:rPr>
          <w:rFonts w:ascii="宋体" w:cs="宋体"/>
          <w:szCs w:val="21"/>
          <w:highlight w:val="none"/>
        </w:rPr>
        <w:t>38.3.</w:t>
      </w:r>
      <w:r>
        <w:rPr>
          <w:rFonts w:hint="eastAsia" w:ascii="宋体" w:cs="宋体"/>
          <w:szCs w:val="21"/>
          <w:highlight w:val="none"/>
        </w:rPr>
        <w:t>服务、商务评分为所有评委评分分值的算术平均值（四舍五入后，小数点后保留两位有效数）。</w:t>
      </w:r>
      <w:r>
        <w:rPr>
          <w:rFonts w:ascii="宋体" w:hAnsi="宋体"/>
          <w:szCs w:val="21"/>
          <w:highlight w:val="none"/>
        </w:rPr>
        <w:t xml:space="preserve"> </w:t>
      </w:r>
    </w:p>
    <w:p>
      <w:pPr>
        <w:pStyle w:val="12"/>
        <w:wordWrap w:val="0"/>
        <w:spacing w:line="360" w:lineRule="auto"/>
        <w:ind w:left="0" w:leftChars="0" w:firstLine="0" w:firstLineChars="0"/>
        <w:jc w:val="center"/>
        <w:outlineLvl w:val="0"/>
        <w:rPr>
          <w:rFonts w:ascii="宋体"/>
          <w:b/>
          <w:sz w:val="30"/>
          <w:szCs w:val="30"/>
          <w:highlight w:val="none"/>
        </w:rPr>
      </w:pPr>
      <w:bookmarkStart w:id="75" w:name="_Toc255669475"/>
      <w:bookmarkStart w:id="76" w:name="_Toc258592364"/>
      <w:bookmarkStart w:id="77" w:name="_Toc258593704"/>
      <w:bookmarkStart w:id="78" w:name="_Toc279670042"/>
      <w:r>
        <w:rPr>
          <w:rFonts w:hint="eastAsia" w:ascii="宋体" w:hAnsi="宋体"/>
          <w:b/>
          <w:sz w:val="30"/>
          <w:szCs w:val="30"/>
          <w:highlight w:val="none"/>
        </w:rPr>
        <w:t>资格性审查表</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序号</w:t>
            </w:r>
          </w:p>
        </w:tc>
        <w:tc>
          <w:tcPr>
            <w:tcW w:w="8471"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1</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投标人具有独立承担民事责任能力的在中华人民共和国境内注册的法人或其他组织。</w:t>
            </w:r>
            <w:r>
              <w:rPr>
                <w:rFonts w:hint="eastAsia"/>
                <w:color w:val="auto"/>
                <w:sz w:val="21"/>
                <w:szCs w:val="21"/>
                <w:highlight w:val="none"/>
                <w:lang w:eastAsia="zh-CN"/>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2</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投标人具备建设行政主管部门颁发的工程设计综合甲级资质，或建筑行业（建筑工程）</w:t>
            </w:r>
            <w:r>
              <w:rPr>
                <w:rFonts w:hint="eastAsia"/>
                <w:color w:val="auto"/>
                <w:sz w:val="21"/>
                <w:szCs w:val="21"/>
                <w:highlight w:val="none"/>
                <w:lang w:eastAsia="zh-CN"/>
              </w:rPr>
              <w:t>乙级</w:t>
            </w:r>
            <w:r>
              <w:rPr>
                <w:rFonts w:hint="eastAsia"/>
                <w:color w:val="auto"/>
                <w:sz w:val="21"/>
                <w:szCs w:val="21"/>
                <w:highlight w:val="none"/>
              </w:rPr>
              <w:t>资质，或市政行业（排水工程、道路工程）专业乙级及以上资质。</w:t>
            </w:r>
            <w:r>
              <w:rPr>
                <w:rFonts w:hint="eastAsia"/>
                <w:color w:val="auto"/>
                <w:sz w:val="21"/>
                <w:szCs w:val="21"/>
                <w:highlight w:val="none"/>
                <w:lang w:eastAsia="zh-CN"/>
              </w:rPr>
              <w:t>（提供资质证书复印件）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3</w:t>
            </w:r>
          </w:p>
        </w:tc>
        <w:tc>
          <w:tcPr>
            <w:tcW w:w="8471" w:type="dxa"/>
            <w:vAlign w:val="center"/>
          </w:tcPr>
          <w:p>
            <w:pPr>
              <w:pStyle w:val="18"/>
              <w:wordWrap w:val="0"/>
              <w:jc w:val="both"/>
              <w:rPr>
                <w:rFonts w:hint="eastAsia" w:eastAsia="宋体"/>
                <w:color w:val="auto"/>
                <w:sz w:val="21"/>
                <w:szCs w:val="21"/>
                <w:highlight w:val="none"/>
                <w:lang w:eastAsia="zh-CN"/>
              </w:rPr>
            </w:pPr>
            <w:r>
              <w:rPr>
                <w:rFonts w:hint="eastAsia"/>
                <w:color w:val="auto"/>
                <w:sz w:val="21"/>
                <w:szCs w:val="21"/>
                <w:highlight w:val="none"/>
              </w:rPr>
              <w:t>投标人拟派的设计负责人须具备一级注册建筑师执业资格证书</w:t>
            </w:r>
            <w:r>
              <w:rPr>
                <w:rFonts w:hint="eastAsia"/>
                <w:color w:val="auto"/>
                <w:sz w:val="21"/>
                <w:szCs w:val="21"/>
                <w:highlight w:val="none"/>
                <w:lang w:eastAsia="zh-CN"/>
              </w:rPr>
              <w:t>。（提供资格证书复印件）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8" w:type="dxa"/>
            <w:gridSpan w:val="2"/>
            <w:vAlign w:val="center"/>
          </w:tcPr>
          <w:p>
            <w:pPr>
              <w:pStyle w:val="18"/>
              <w:wordWrap w:val="0"/>
              <w:jc w:val="center"/>
              <w:rPr>
                <w:color w:val="auto"/>
                <w:sz w:val="21"/>
                <w:szCs w:val="21"/>
                <w:highlight w:val="none"/>
              </w:rPr>
            </w:pPr>
            <w:r>
              <w:rPr>
                <w:rFonts w:hint="eastAsia"/>
                <w:color w:val="auto"/>
                <w:sz w:val="21"/>
                <w:szCs w:val="21"/>
                <w:highlight w:val="none"/>
              </w:rPr>
              <w:t>结论</w:t>
            </w:r>
          </w:p>
        </w:tc>
      </w:tr>
    </w:tbl>
    <w:p>
      <w:pPr>
        <w:pStyle w:val="12"/>
        <w:wordWrap w:val="0"/>
        <w:spacing w:line="288" w:lineRule="auto"/>
        <w:ind w:firstLine="0"/>
        <w:rPr>
          <w:rFonts w:ascii="宋体" w:cs="宋体"/>
          <w:sz w:val="21"/>
          <w:szCs w:val="21"/>
          <w:highlight w:val="none"/>
        </w:rPr>
      </w:pPr>
      <w:r>
        <w:rPr>
          <w:rFonts w:hint="eastAsia" w:ascii="宋体" w:hAnsi="宋体" w:cs="宋体"/>
          <w:sz w:val="21"/>
          <w:szCs w:val="21"/>
          <w:highlight w:val="none"/>
        </w:rPr>
        <w:t>注：</w:t>
      </w:r>
      <w:r>
        <w:rPr>
          <w:rFonts w:ascii="宋体" w:hAnsi="宋体" w:cs="宋体"/>
          <w:sz w:val="21"/>
          <w:szCs w:val="21"/>
          <w:highlight w:val="none"/>
        </w:rPr>
        <w:t>1.</w:t>
      </w:r>
      <w:r>
        <w:rPr>
          <w:rFonts w:hint="eastAsia" w:ascii="宋体" w:hAnsi="宋体"/>
          <w:sz w:val="21"/>
          <w:szCs w:val="21"/>
          <w:highlight w:val="none"/>
        </w:rPr>
        <w:t>评标委员会</w:t>
      </w:r>
      <w:r>
        <w:rPr>
          <w:rFonts w:hint="eastAsia" w:ascii="宋体" w:hAnsi="宋体" w:cs="宋体"/>
          <w:sz w:val="21"/>
          <w:szCs w:val="21"/>
          <w:highlight w:val="none"/>
        </w:rPr>
        <w:t>依法对投标人的资格进行审查。结论为合格的投标人进入下一轮评审环节，合格投标人不足</w:t>
      </w:r>
      <w:r>
        <w:rPr>
          <w:rFonts w:ascii="宋体" w:hAnsi="宋体" w:cs="宋体"/>
          <w:sz w:val="21"/>
          <w:szCs w:val="21"/>
          <w:highlight w:val="none"/>
        </w:rPr>
        <w:t>3</w:t>
      </w:r>
      <w:r>
        <w:rPr>
          <w:rFonts w:hint="eastAsia" w:ascii="宋体" w:hAnsi="宋体" w:cs="宋体"/>
          <w:sz w:val="21"/>
          <w:szCs w:val="21"/>
          <w:highlight w:val="none"/>
        </w:rPr>
        <w:t>家的，不得评标。</w:t>
      </w:r>
    </w:p>
    <w:p>
      <w:pPr>
        <w:pStyle w:val="12"/>
        <w:wordWrap w:val="0"/>
        <w:spacing w:line="288" w:lineRule="auto"/>
        <w:ind w:firstLine="0"/>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投标人分栏中填写“</w:t>
      </w:r>
      <w:r>
        <w:rPr>
          <w:rFonts w:ascii="宋体" w:cs="宋体"/>
          <w:sz w:val="21"/>
          <w:szCs w:val="21"/>
          <w:highlight w:val="none"/>
        </w:rPr>
        <w:t>0</w:t>
      </w:r>
      <w:r>
        <w:rPr>
          <w:rFonts w:hint="eastAsia" w:ascii="宋体" w:hAnsi="宋体" w:cs="宋体"/>
          <w:sz w:val="21"/>
          <w:szCs w:val="21"/>
          <w:highlight w:val="none"/>
        </w:rPr>
        <w:t>”表示该项符合招标文件要求，“×”表示该项不符合招标文件要求；</w:t>
      </w:r>
    </w:p>
    <w:p>
      <w:pPr>
        <w:pStyle w:val="12"/>
        <w:wordWrap w:val="0"/>
        <w:spacing w:line="288" w:lineRule="auto"/>
        <w:ind w:firstLine="0"/>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结论栏中填写“通过”表示该投标人投标文件符合招标文件要求，“不通过”表示该投标人投标文件不符合招标文件要求。</w:t>
      </w:r>
    </w:p>
    <w:p>
      <w:pPr>
        <w:pStyle w:val="12"/>
        <w:wordWrap w:val="0"/>
        <w:spacing w:line="360" w:lineRule="auto"/>
        <w:ind w:firstLine="422" w:firstLineChars="200"/>
        <w:jc w:val="center"/>
        <w:outlineLvl w:val="0"/>
        <w:rPr>
          <w:rFonts w:ascii="宋体"/>
          <w:b/>
          <w:sz w:val="21"/>
          <w:szCs w:val="21"/>
          <w:highlight w:val="none"/>
        </w:rPr>
      </w:pPr>
    </w:p>
    <w:p>
      <w:pPr>
        <w:pStyle w:val="12"/>
        <w:wordWrap w:val="0"/>
        <w:spacing w:line="360" w:lineRule="auto"/>
        <w:ind w:firstLine="422" w:firstLineChars="200"/>
        <w:jc w:val="center"/>
        <w:outlineLvl w:val="0"/>
        <w:rPr>
          <w:rFonts w:ascii="宋体"/>
          <w:b/>
          <w:sz w:val="21"/>
          <w:szCs w:val="21"/>
          <w:highlight w:val="none"/>
        </w:rPr>
      </w:pPr>
    </w:p>
    <w:p>
      <w:pPr>
        <w:pStyle w:val="12"/>
        <w:wordWrap w:val="0"/>
        <w:spacing w:line="360" w:lineRule="auto"/>
        <w:ind w:firstLine="422" w:firstLineChars="200"/>
        <w:jc w:val="center"/>
        <w:outlineLvl w:val="0"/>
        <w:rPr>
          <w:rFonts w:ascii="宋体"/>
          <w:b/>
          <w:sz w:val="21"/>
          <w:szCs w:val="21"/>
          <w:highlight w:val="none"/>
        </w:rPr>
      </w:pPr>
    </w:p>
    <w:p>
      <w:pPr>
        <w:pStyle w:val="12"/>
        <w:wordWrap w:val="0"/>
        <w:spacing w:line="360" w:lineRule="auto"/>
        <w:ind w:firstLine="422" w:firstLineChars="200"/>
        <w:jc w:val="center"/>
        <w:outlineLvl w:val="0"/>
        <w:rPr>
          <w:rFonts w:ascii="宋体"/>
          <w:b/>
          <w:sz w:val="21"/>
          <w:szCs w:val="21"/>
          <w:highlight w:val="none"/>
        </w:rPr>
      </w:pPr>
    </w:p>
    <w:p>
      <w:pPr>
        <w:pStyle w:val="12"/>
        <w:wordWrap w:val="0"/>
        <w:spacing w:line="360" w:lineRule="auto"/>
        <w:ind w:firstLine="602" w:firstLineChars="200"/>
        <w:jc w:val="center"/>
        <w:outlineLvl w:val="0"/>
        <w:rPr>
          <w:rFonts w:hint="eastAsia" w:ascii="宋体" w:hAnsi="宋体"/>
          <w:b/>
          <w:sz w:val="30"/>
          <w:szCs w:val="30"/>
          <w:highlight w:val="none"/>
        </w:rPr>
      </w:pPr>
    </w:p>
    <w:p>
      <w:pPr>
        <w:pStyle w:val="12"/>
        <w:wordWrap w:val="0"/>
        <w:spacing w:line="360" w:lineRule="auto"/>
        <w:ind w:firstLine="602" w:firstLineChars="200"/>
        <w:jc w:val="center"/>
        <w:outlineLvl w:val="0"/>
        <w:rPr>
          <w:rFonts w:ascii="宋体"/>
          <w:b/>
          <w:sz w:val="30"/>
          <w:szCs w:val="30"/>
          <w:highlight w:val="none"/>
        </w:rPr>
      </w:pPr>
      <w:r>
        <w:rPr>
          <w:rFonts w:hint="eastAsia" w:ascii="宋体" w:hAnsi="宋体"/>
          <w:b/>
          <w:sz w:val="30"/>
          <w:szCs w:val="30"/>
          <w:highlight w:val="none"/>
        </w:rPr>
        <w:t>符合性审查表</w:t>
      </w:r>
    </w:p>
    <w:p>
      <w:pPr>
        <w:pStyle w:val="12"/>
        <w:wordWrap w:val="0"/>
        <w:spacing w:line="360" w:lineRule="auto"/>
        <w:ind w:firstLine="422" w:firstLineChars="200"/>
        <w:jc w:val="center"/>
        <w:outlineLvl w:val="0"/>
        <w:rPr>
          <w:rFonts w:ascii="宋体"/>
          <w:b/>
          <w:sz w:val="21"/>
          <w:szCs w:val="21"/>
          <w:highlight w:val="none"/>
        </w:rPr>
      </w:pP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序号</w:t>
            </w:r>
          </w:p>
        </w:tc>
        <w:tc>
          <w:tcPr>
            <w:tcW w:w="4820"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评审内容</w:t>
            </w:r>
          </w:p>
        </w:tc>
        <w:tc>
          <w:tcPr>
            <w:tcW w:w="1217"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A</w:t>
            </w:r>
          </w:p>
        </w:tc>
        <w:tc>
          <w:tcPr>
            <w:tcW w:w="1217"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B</w:t>
            </w:r>
          </w:p>
        </w:tc>
        <w:tc>
          <w:tcPr>
            <w:tcW w:w="1217" w:type="dxa"/>
            <w:vAlign w:val="center"/>
          </w:tcPr>
          <w:p>
            <w:pPr>
              <w:pStyle w:val="12"/>
              <w:wordWrap w:val="0"/>
              <w:ind w:firstLine="0"/>
              <w:jc w:val="center"/>
              <w:outlineLvl w:val="0"/>
              <w:rPr>
                <w:rFonts w:ascii="宋体"/>
                <w:sz w:val="21"/>
                <w:szCs w:val="21"/>
                <w:highlight w:val="none"/>
                <w:lang w:val="en-US" w:eastAsia="zh-CN"/>
              </w:rPr>
            </w:pPr>
            <w:r>
              <w:rPr>
                <w:rFonts w:hint="eastAsia" w:ascii="宋体" w:hAnsi="宋体"/>
                <w:sz w:val="21"/>
                <w:szCs w:val="21"/>
                <w:highlight w:val="none"/>
                <w:lang w:val="en-US" w:eastAsia="zh-CN"/>
              </w:rPr>
              <w:t>投标人</w:t>
            </w:r>
            <w:r>
              <w:rPr>
                <w:rFonts w:ascii="宋体" w:hAnsi="宋体"/>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1</w:t>
            </w:r>
          </w:p>
        </w:tc>
        <w:tc>
          <w:tcPr>
            <w:tcW w:w="4820" w:type="dxa"/>
            <w:vAlign w:val="center"/>
          </w:tcPr>
          <w:p>
            <w:pPr>
              <w:wordWrap w:val="0"/>
              <w:rPr>
                <w:rFonts w:ascii="宋体"/>
                <w:szCs w:val="21"/>
                <w:highlight w:val="none"/>
              </w:rPr>
            </w:pPr>
            <w:r>
              <w:rPr>
                <w:rFonts w:hint="eastAsia" w:ascii="宋体" w:hAnsi="宋体"/>
                <w:szCs w:val="21"/>
                <w:highlight w:val="none"/>
              </w:rPr>
              <w:t>投标有效期符合要求的</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2</w:t>
            </w:r>
          </w:p>
        </w:tc>
        <w:tc>
          <w:tcPr>
            <w:tcW w:w="4820" w:type="dxa"/>
            <w:vAlign w:val="center"/>
          </w:tcPr>
          <w:p>
            <w:pPr>
              <w:wordWrap w:val="0"/>
              <w:rPr>
                <w:rFonts w:ascii="宋体"/>
                <w:szCs w:val="21"/>
                <w:highlight w:val="none"/>
              </w:rPr>
            </w:pPr>
            <w:r>
              <w:rPr>
                <w:rFonts w:hint="eastAsia" w:ascii="宋体" w:hAnsi="宋体"/>
                <w:szCs w:val="21"/>
                <w:highlight w:val="none"/>
              </w:rPr>
              <w:t>投标文件符合招标文件的密封、签署、盖章要求</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3</w:t>
            </w:r>
          </w:p>
        </w:tc>
        <w:tc>
          <w:tcPr>
            <w:tcW w:w="4820" w:type="dxa"/>
            <w:vAlign w:val="center"/>
          </w:tcPr>
          <w:p>
            <w:pPr>
              <w:wordWrap w:val="0"/>
              <w:rPr>
                <w:rFonts w:ascii="宋体"/>
                <w:szCs w:val="21"/>
                <w:highlight w:val="none"/>
              </w:rPr>
            </w:pPr>
            <w:r>
              <w:rPr>
                <w:rFonts w:hint="eastAsia" w:ascii="宋体" w:hAnsi="宋体"/>
                <w:szCs w:val="21"/>
                <w:highlight w:val="none"/>
              </w:rPr>
              <w:t>投标文件服务条款响应中带“</w:t>
            </w:r>
            <w:r>
              <w:rPr>
                <w:rFonts w:hint="eastAsia" w:ascii="宋体" w:hAnsi="宋体" w:cs="宋体"/>
                <w:szCs w:val="21"/>
                <w:highlight w:val="none"/>
              </w:rPr>
              <w:t>★</w:t>
            </w:r>
            <w:r>
              <w:rPr>
                <w:rFonts w:hint="eastAsia" w:ascii="宋体" w:hAnsi="宋体"/>
                <w:szCs w:val="21"/>
                <w:highlight w:val="none"/>
              </w:rPr>
              <w:t>”是否符合招标文件的需求</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4</w:t>
            </w:r>
          </w:p>
        </w:tc>
        <w:tc>
          <w:tcPr>
            <w:tcW w:w="4820" w:type="dxa"/>
            <w:vAlign w:val="center"/>
          </w:tcPr>
          <w:p>
            <w:pPr>
              <w:wordWrap w:val="0"/>
              <w:rPr>
                <w:rFonts w:ascii="宋体"/>
                <w:szCs w:val="21"/>
                <w:highlight w:val="none"/>
              </w:rPr>
            </w:pPr>
            <w:r>
              <w:rPr>
                <w:rFonts w:hint="eastAsia" w:ascii="宋体" w:hAnsi="宋体"/>
                <w:szCs w:val="21"/>
                <w:highlight w:val="none"/>
              </w:rPr>
              <w:t>投标文件商务条款响应中带“</w:t>
            </w:r>
            <w:r>
              <w:rPr>
                <w:rFonts w:hint="eastAsia" w:ascii="宋体" w:hAnsi="宋体" w:cs="宋体"/>
                <w:szCs w:val="21"/>
                <w:highlight w:val="none"/>
              </w:rPr>
              <w:t>★</w:t>
            </w:r>
            <w:r>
              <w:rPr>
                <w:rFonts w:hint="eastAsia" w:ascii="宋体" w:hAnsi="宋体"/>
                <w:szCs w:val="21"/>
                <w:highlight w:val="none"/>
              </w:rPr>
              <w:t>”是否符合招标文件的需求</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5</w:t>
            </w:r>
          </w:p>
        </w:tc>
        <w:tc>
          <w:tcPr>
            <w:tcW w:w="4820" w:type="dxa"/>
            <w:vAlign w:val="center"/>
          </w:tcPr>
          <w:p>
            <w:pPr>
              <w:wordWrap w:val="0"/>
              <w:rPr>
                <w:rFonts w:hint="eastAsia" w:ascii="宋体" w:eastAsia="宋体"/>
                <w:szCs w:val="21"/>
                <w:highlight w:val="none"/>
                <w:lang w:eastAsia="zh-CN"/>
              </w:rPr>
            </w:pPr>
            <w:r>
              <w:rPr>
                <w:rFonts w:hint="eastAsia" w:ascii="宋体" w:hAnsi="宋体" w:cs="宋体"/>
                <w:highlight w:val="none"/>
              </w:rPr>
              <w:t>投标报价是否超出</w:t>
            </w:r>
            <w:r>
              <w:rPr>
                <w:rFonts w:hint="eastAsia" w:ascii="宋体" w:hAnsi="宋体" w:cs="宋体"/>
                <w:highlight w:val="none"/>
                <w:lang w:eastAsia="zh-CN"/>
              </w:rPr>
              <w:t>招标控制价</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6</w:t>
            </w:r>
          </w:p>
        </w:tc>
        <w:tc>
          <w:tcPr>
            <w:tcW w:w="4820" w:type="dxa"/>
            <w:vAlign w:val="center"/>
          </w:tcPr>
          <w:p>
            <w:pPr>
              <w:wordWrap w:val="0"/>
              <w:rPr>
                <w:rFonts w:ascii="宋体"/>
                <w:szCs w:val="21"/>
                <w:highlight w:val="none"/>
              </w:rPr>
            </w:pPr>
            <w:r>
              <w:rPr>
                <w:rFonts w:hint="eastAsia" w:ascii="宋体" w:hAnsi="宋体" w:cs="宋体"/>
                <w:highlight w:val="none"/>
              </w:rPr>
              <w:t>已按招标文件要求提供法定代表人证明书及身份证复印件（或授权委托书及授权代表身份证复印件）</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2"/>
              <w:wordWrap w:val="0"/>
              <w:ind w:firstLine="0"/>
              <w:jc w:val="center"/>
              <w:outlineLvl w:val="0"/>
              <w:rPr>
                <w:rFonts w:ascii="宋体"/>
                <w:sz w:val="21"/>
                <w:szCs w:val="21"/>
                <w:highlight w:val="none"/>
                <w:lang w:val="en-US" w:eastAsia="zh-CN"/>
              </w:rPr>
            </w:pPr>
            <w:r>
              <w:rPr>
                <w:rFonts w:ascii="宋体" w:hAnsi="宋体"/>
                <w:sz w:val="21"/>
                <w:szCs w:val="21"/>
                <w:highlight w:val="none"/>
                <w:lang w:val="en-US" w:eastAsia="zh-CN"/>
              </w:rPr>
              <w:t>7</w:t>
            </w:r>
          </w:p>
        </w:tc>
        <w:tc>
          <w:tcPr>
            <w:tcW w:w="4820" w:type="dxa"/>
            <w:vAlign w:val="center"/>
          </w:tcPr>
          <w:p>
            <w:pPr>
              <w:wordWrap w:val="0"/>
              <w:rPr>
                <w:szCs w:val="21"/>
                <w:highlight w:val="none"/>
              </w:rPr>
            </w:pPr>
            <w:r>
              <w:rPr>
                <w:rFonts w:hint="eastAsia" w:ascii="宋体" w:hAnsi="宋体" w:cs="宋体"/>
                <w:highlight w:val="none"/>
              </w:rPr>
              <w:t>按有关法律、法规、规章不属于投标无效的</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37" w:type="dxa"/>
            <w:gridSpan w:val="2"/>
            <w:vAlign w:val="center"/>
          </w:tcPr>
          <w:p>
            <w:pPr>
              <w:pStyle w:val="18"/>
              <w:wordWrap w:val="0"/>
              <w:jc w:val="center"/>
              <w:rPr>
                <w:color w:val="auto"/>
                <w:sz w:val="21"/>
                <w:szCs w:val="21"/>
                <w:highlight w:val="none"/>
              </w:rPr>
            </w:pPr>
            <w:r>
              <w:rPr>
                <w:rFonts w:hint="eastAsia"/>
                <w:color w:val="auto"/>
                <w:sz w:val="21"/>
                <w:szCs w:val="21"/>
                <w:highlight w:val="none"/>
              </w:rPr>
              <w:t>结论</w:t>
            </w: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c>
          <w:tcPr>
            <w:tcW w:w="1217" w:type="dxa"/>
            <w:vAlign w:val="center"/>
          </w:tcPr>
          <w:p>
            <w:pPr>
              <w:pStyle w:val="12"/>
              <w:wordWrap w:val="0"/>
              <w:spacing w:line="360" w:lineRule="auto"/>
              <w:ind w:firstLine="0"/>
              <w:jc w:val="center"/>
              <w:outlineLvl w:val="0"/>
              <w:rPr>
                <w:rFonts w:ascii="宋体"/>
                <w:sz w:val="21"/>
                <w:szCs w:val="21"/>
                <w:highlight w:val="none"/>
                <w:lang w:val="en-US" w:eastAsia="zh-CN"/>
              </w:rPr>
            </w:pPr>
          </w:p>
        </w:tc>
      </w:tr>
    </w:tbl>
    <w:p>
      <w:pPr>
        <w:pStyle w:val="12"/>
        <w:wordWrap w:val="0"/>
        <w:spacing w:line="360" w:lineRule="auto"/>
        <w:ind w:firstLine="0"/>
        <w:outlineLvl w:val="0"/>
        <w:rPr>
          <w:rFonts w:ascii="宋体"/>
          <w:sz w:val="21"/>
          <w:szCs w:val="21"/>
          <w:highlight w:val="none"/>
        </w:rPr>
      </w:pPr>
      <w:r>
        <w:rPr>
          <w:rFonts w:hint="eastAsia" w:ascii="宋体" w:hAnsi="宋体"/>
          <w:sz w:val="21"/>
          <w:szCs w:val="21"/>
          <w:highlight w:val="none"/>
        </w:rPr>
        <w:t>备注：</w:t>
      </w:r>
      <w:r>
        <w:rPr>
          <w:rFonts w:ascii="宋体" w:hAnsi="宋体"/>
          <w:sz w:val="21"/>
          <w:szCs w:val="21"/>
          <w:highlight w:val="none"/>
        </w:rPr>
        <w:t xml:space="preserve">1. </w:t>
      </w:r>
      <w:r>
        <w:rPr>
          <w:rFonts w:hint="eastAsia" w:ascii="宋体" w:hAnsi="宋体"/>
          <w:sz w:val="21"/>
          <w:szCs w:val="21"/>
          <w:highlight w:val="none"/>
        </w:rPr>
        <w:t>每一项符合的打“</w:t>
      </w:r>
      <w:r>
        <w:rPr>
          <w:rFonts w:ascii="Arial" w:hAnsi="Arial" w:cs="Arial"/>
          <w:sz w:val="21"/>
          <w:szCs w:val="21"/>
          <w:highlight w:val="none"/>
        </w:rPr>
        <w:t>0</w:t>
      </w:r>
      <w:r>
        <w:rPr>
          <w:rFonts w:hint="eastAsia" w:ascii="宋体" w:hAnsi="宋体"/>
          <w:sz w:val="21"/>
          <w:szCs w:val="21"/>
          <w:highlight w:val="none"/>
        </w:rPr>
        <w:t>”，不符合的打“×”。</w:t>
      </w:r>
    </w:p>
    <w:p>
      <w:pPr>
        <w:pStyle w:val="12"/>
        <w:wordWrap w:val="0"/>
        <w:spacing w:line="360" w:lineRule="auto"/>
        <w:ind w:firstLine="630" w:firstLineChars="300"/>
        <w:outlineLvl w:val="0"/>
        <w:rPr>
          <w:rFonts w:ascii="宋体"/>
          <w:sz w:val="21"/>
          <w:szCs w:val="21"/>
          <w:highlight w:val="none"/>
        </w:rPr>
      </w:pPr>
      <w:r>
        <w:rPr>
          <w:rFonts w:ascii="宋体" w:hAnsi="宋体"/>
          <w:sz w:val="21"/>
          <w:szCs w:val="21"/>
          <w:highlight w:val="none"/>
        </w:rPr>
        <w:t>2.</w:t>
      </w:r>
      <w:r>
        <w:rPr>
          <w:rFonts w:hint="eastAsia" w:ascii="宋体" w:hAnsi="宋体"/>
          <w:sz w:val="21"/>
          <w:szCs w:val="21"/>
          <w:highlight w:val="none"/>
        </w:rPr>
        <w:t>“结论”一栏填写“通过”或“不通过”；投标人分栏中任何一项出现“×”的，结论为不通过。合格投标人不足</w:t>
      </w:r>
      <w:r>
        <w:rPr>
          <w:rFonts w:ascii="宋体" w:hAnsi="宋体"/>
          <w:sz w:val="21"/>
          <w:szCs w:val="21"/>
          <w:highlight w:val="none"/>
        </w:rPr>
        <w:t>3</w:t>
      </w:r>
      <w:r>
        <w:rPr>
          <w:rFonts w:hint="eastAsia" w:ascii="宋体" w:hAnsi="宋体"/>
          <w:sz w:val="21"/>
          <w:szCs w:val="21"/>
          <w:highlight w:val="none"/>
        </w:rPr>
        <w:t>家的，不进入下一轮评审。</w:t>
      </w:r>
    </w:p>
    <w:p>
      <w:pPr>
        <w:pStyle w:val="12"/>
        <w:wordWrap w:val="0"/>
        <w:spacing w:line="360" w:lineRule="auto"/>
        <w:ind w:firstLine="630" w:firstLineChars="300"/>
        <w:outlineLvl w:val="0"/>
        <w:rPr>
          <w:rFonts w:ascii="宋体"/>
          <w:b/>
          <w:sz w:val="21"/>
          <w:szCs w:val="21"/>
          <w:highlight w:val="none"/>
        </w:rPr>
        <w:sectPr>
          <w:headerReference r:id="rId9" w:type="default"/>
          <w:footerReference r:id="rId10" w:type="default"/>
          <w:pgSz w:w="11906" w:h="16838"/>
          <w:pgMar w:top="1588" w:right="1361" w:bottom="1089" w:left="1361" w:header="851" w:footer="645" w:gutter="0"/>
          <w:pgNumType w:fmt="decimal"/>
          <w:cols w:space="720" w:num="1"/>
          <w:docGrid w:linePitch="312" w:charSpace="0"/>
        </w:sectPr>
      </w:pPr>
      <w:r>
        <w:rPr>
          <w:rFonts w:ascii="宋体" w:hAnsi="宋体"/>
          <w:sz w:val="21"/>
          <w:szCs w:val="21"/>
          <w:highlight w:val="none"/>
        </w:rPr>
        <w:t>3.</w:t>
      </w:r>
      <w:r>
        <w:rPr>
          <w:rFonts w:hint="eastAsia" w:ascii="宋体" w:hAnsi="宋体"/>
          <w:sz w:val="21"/>
          <w:szCs w:val="21"/>
          <w:highlight w:val="none"/>
        </w:rPr>
        <w:t>汇总时出现不同意见的，评标委员会按少数服从多数原则表决决定。</w:t>
      </w:r>
    </w:p>
    <w:bookmarkEnd w:id="75"/>
    <w:bookmarkEnd w:id="76"/>
    <w:bookmarkEnd w:id="77"/>
    <w:bookmarkEnd w:id="78"/>
    <w:p>
      <w:pPr>
        <w:snapToGrid w:val="0"/>
        <w:spacing w:line="360" w:lineRule="auto"/>
        <w:jc w:val="center"/>
        <w:rPr>
          <w:rFonts w:ascii="宋体"/>
          <w:b/>
          <w:sz w:val="32"/>
          <w:szCs w:val="32"/>
          <w:highlight w:val="none"/>
        </w:rPr>
      </w:pPr>
      <w:r>
        <w:rPr>
          <w:rFonts w:hint="eastAsia" w:ascii="宋体" w:hAnsi="宋体"/>
          <w:b/>
          <w:sz w:val="32"/>
          <w:szCs w:val="32"/>
          <w:highlight w:val="none"/>
        </w:rPr>
        <w:t>服务评审表</w:t>
      </w:r>
    </w:p>
    <w:tbl>
      <w:tblPr>
        <w:tblStyle w:val="46"/>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683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31" w:type="dxa"/>
            <w:vAlign w:val="center"/>
          </w:tcPr>
          <w:p>
            <w:pPr>
              <w:rPr>
                <w:rFonts w:ascii="宋体" w:cs="宋体"/>
                <w:szCs w:val="21"/>
                <w:highlight w:val="none"/>
              </w:rPr>
            </w:pPr>
            <w:r>
              <w:rPr>
                <w:rFonts w:hint="eastAsia" w:ascii="宋体" w:hAnsi="宋体" w:cs="宋体"/>
                <w:highlight w:val="none"/>
              </w:rPr>
              <w:t>评分项目</w:t>
            </w:r>
          </w:p>
        </w:tc>
        <w:tc>
          <w:tcPr>
            <w:tcW w:w="6830" w:type="dxa"/>
            <w:vAlign w:val="center"/>
          </w:tcPr>
          <w:p>
            <w:pPr>
              <w:jc w:val="center"/>
              <w:rPr>
                <w:rFonts w:ascii="宋体" w:cs="宋体"/>
                <w:highlight w:val="none"/>
              </w:rPr>
            </w:pPr>
            <w:r>
              <w:rPr>
                <w:rFonts w:hint="eastAsia" w:ascii="宋体" w:hAnsi="宋体" w:cs="宋体"/>
                <w:highlight w:val="none"/>
              </w:rPr>
              <w:t>评分内容</w:t>
            </w:r>
          </w:p>
        </w:tc>
        <w:tc>
          <w:tcPr>
            <w:tcW w:w="708" w:type="dxa"/>
            <w:tcBorders>
              <w:left w:val="nil"/>
            </w:tcBorders>
            <w:vAlign w:val="center"/>
          </w:tcPr>
          <w:p>
            <w:pPr>
              <w:jc w:val="center"/>
              <w:rPr>
                <w:rFonts w:ascii="宋体" w:cs="宋体"/>
                <w:szCs w:val="21"/>
                <w:highlight w:val="none"/>
              </w:rPr>
            </w:pPr>
            <w:r>
              <w:rPr>
                <w:rFonts w:hint="eastAsia" w:ascii="宋体" w:hAnsi="宋体" w:cs="宋体"/>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031" w:type="dxa"/>
            <w:tcBorders>
              <w:top w:val="nil"/>
            </w:tcBorders>
            <w:vAlign w:val="center"/>
          </w:tcPr>
          <w:p>
            <w:pPr>
              <w:rPr>
                <w:rFonts w:ascii="宋体" w:cs="宋体"/>
                <w:szCs w:val="21"/>
                <w:highlight w:val="none"/>
              </w:rPr>
            </w:pPr>
            <w:r>
              <w:rPr>
                <w:rFonts w:hint="eastAsia" w:ascii="宋体" w:hAnsi="宋体" w:cs="宋体"/>
                <w:highlight w:val="none"/>
              </w:rPr>
              <w:t>用</w:t>
            </w:r>
            <w:r>
              <w:rPr>
                <w:rFonts w:hint="eastAsia" w:ascii="宋体" w:hAnsi="宋体" w:cs="宋体"/>
                <w:highlight w:val="none"/>
                <w:lang w:eastAsia="zh-CN"/>
              </w:rPr>
              <w:t>项目需求</w:t>
            </w:r>
            <w:r>
              <w:rPr>
                <w:rFonts w:hint="eastAsia" w:ascii="宋体" w:hAnsi="宋体" w:cs="宋体"/>
                <w:highlight w:val="none"/>
              </w:rPr>
              <w:t>内容响应程度</w:t>
            </w:r>
          </w:p>
        </w:tc>
        <w:tc>
          <w:tcPr>
            <w:tcW w:w="6830" w:type="dxa"/>
            <w:vAlign w:val="center"/>
          </w:tcPr>
          <w:p>
            <w:pPr>
              <w:rPr>
                <w:rFonts w:ascii="宋体" w:cs="宋体"/>
                <w:szCs w:val="21"/>
                <w:highlight w:val="none"/>
              </w:rPr>
            </w:pPr>
            <w:r>
              <w:rPr>
                <w:rFonts w:hint="eastAsia" w:ascii="宋体" w:hAnsi="宋体" w:cs="宋体"/>
                <w:szCs w:val="21"/>
                <w:highlight w:val="none"/>
              </w:rPr>
              <w:t>能完全响应招标文件</w:t>
            </w:r>
            <w:r>
              <w:rPr>
                <w:rFonts w:hint="eastAsia" w:ascii="宋体" w:hAnsi="宋体" w:cs="宋体"/>
                <w:szCs w:val="21"/>
                <w:highlight w:val="none"/>
                <w:lang w:eastAsia="zh-CN"/>
              </w:rPr>
              <w:t>项目需求书</w:t>
            </w:r>
            <w:r>
              <w:rPr>
                <w:rFonts w:hint="eastAsia" w:ascii="宋体" w:hAnsi="宋体" w:cs="宋体"/>
                <w:szCs w:val="21"/>
                <w:highlight w:val="none"/>
              </w:rPr>
              <w:t>服务要求的得</w:t>
            </w:r>
            <w:r>
              <w:rPr>
                <w:rFonts w:hint="eastAsia" w:ascii="宋体" w:hAnsi="宋体" w:cs="宋体"/>
                <w:szCs w:val="21"/>
                <w:highlight w:val="none"/>
                <w:lang w:val="en-US" w:eastAsia="zh-CN"/>
              </w:rPr>
              <w:t>5</w:t>
            </w:r>
            <w:r>
              <w:rPr>
                <w:rFonts w:hint="eastAsia" w:ascii="宋体" w:hAnsi="宋体" w:cs="宋体"/>
                <w:szCs w:val="21"/>
                <w:highlight w:val="none"/>
              </w:rPr>
              <w:t>分，有一项负偏离扣</w:t>
            </w:r>
            <w:r>
              <w:rPr>
                <w:rFonts w:ascii="宋体" w:hAnsi="宋体" w:cs="宋体"/>
                <w:szCs w:val="21"/>
                <w:highlight w:val="none"/>
              </w:rPr>
              <w:t>0.5</w:t>
            </w:r>
            <w:r>
              <w:rPr>
                <w:rFonts w:hint="eastAsia" w:ascii="宋体" w:hAnsi="宋体" w:cs="宋体"/>
                <w:szCs w:val="21"/>
                <w:highlight w:val="none"/>
              </w:rPr>
              <w:t>分，扣完为止。</w:t>
            </w:r>
          </w:p>
        </w:tc>
        <w:tc>
          <w:tcPr>
            <w:tcW w:w="708" w:type="dxa"/>
            <w:tcBorders>
              <w:top w:val="nil"/>
              <w:left w:val="nil"/>
            </w:tcBorders>
            <w:vAlign w:val="center"/>
          </w:tcPr>
          <w:p>
            <w:pPr>
              <w:jc w:val="center"/>
              <w:rPr>
                <w:rFonts w:ascii="宋体" w:cs="宋体"/>
                <w:szCs w:val="21"/>
                <w:highlight w:val="none"/>
              </w:rPr>
            </w:pPr>
            <w:r>
              <w:rPr>
                <w:rFonts w:hint="eastAsia" w:ascii="宋体" w:hAnsi="宋体" w:cs="宋体"/>
                <w:highlight w:val="none"/>
                <w:lang w:val="en-US" w:eastAsia="zh-CN"/>
              </w:rPr>
              <w:t>5</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2031" w:type="dxa"/>
            <w:tcBorders>
              <w:top w:val="nil"/>
            </w:tcBorders>
            <w:vAlign w:val="center"/>
          </w:tcPr>
          <w:p>
            <w:pPr>
              <w:jc w:val="center"/>
              <w:rPr>
                <w:rFonts w:hint="eastAsia" w:ascii="宋体" w:hAnsi="宋体" w:eastAsia="宋体"/>
                <w:color w:val="0000FF"/>
                <w:szCs w:val="21"/>
                <w:highlight w:val="none"/>
                <w:lang w:val="en-US" w:eastAsia="zh-CN"/>
              </w:rPr>
            </w:pPr>
            <w:r>
              <w:rPr>
                <w:rFonts w:hint="eastAsia" w:ascii="宋体" w:hAnsi="宋体"/>
                <w:color w:val="0000FF"/>
                <w:szCs w:val="21"/>
                <w:highlight w:val="none"/>
              </w:rPr>
              <w:t>平面</w:t>
            </w:r>
            <w:r>
              <w:rPr>
                <w:rFonts w:hint="eastAsia" w:ascii="宋体" w:hAnsi="宋体"/>
                <w:color w:val="0000FF"/>
                <w:szCs w:val="21"/>
                <w:highlight w:val="none"/>
                <w:lang w:val="en-US" w:eastAsia="zh-CN"/>
              </w:rPr>
              <w:t>功能</w:t>
            </w:r>
            <w:r>
              <w:rPr>
                <w:rFonts w:hint="eastAsia" w:ascii="宋体" w:hAnsi="宋体"/>
                <w:color w:val="0000FF"/>
                <w:szCs w:val="21"/>
                <w:highlight w:val="none"/>
              </w:rPr>
              <w:t>布</w:t>
            </w:r>
            <w:r>
              <w:rPr>
                <w:rFonts w:hint="eastAsia" w:ascii="宋体" w:hAnsi="宋体"/>
                <w:color w:val="0000FF"/>
                <w:szCs w:val="21"/>
                <w:highlight w:val="none"/>
                <w:lang w:val="en-US" w:eastAsia="zh-CN"/>
              </w:rPr>
              <w:t>局</w:t>
            </w:r>
          </w:p>
          <w:p>
            <w:pPr>
              <w:rPr>
                <w:rFonts w:hint="eastAsia" w:ascii="宋体" w:hAnsi="宋体"/>
                <w:szCs w:val="21"/>
                <w:highlight w:val="none"/>
              </w:rPr>
            </w:pPr>
          </w:p>
        </w:tc>
        <w:tc>
          <w:tcPr>
            <w:tcW w:w="6830" w:type="dxa"/>
            <w:tcBorders>
              <w:left w:val="nil"/>
            </w:tcBorders>
            <w:vAlign w:val="center"/>
          </w:tcPr>
          <w:p>
            <w:pPr>
              <w:rPr>
                <w:rFonts w:hint="eastAsia" w:ascii="宋体" w:eastAsia="宋体"/>
                <w:szCs w:val="21"/>
                <w:highlight w:val="none"/>
                <w:lang w:eastAsia="zh-CN"/>
              </w:rPr>
            </w:pPr>
            <w:r>
              <w:rPr>
                <w:rFonts w:hint="eastAsia" w:ascii="宋体" w:hAnsi="宋体"/>
                <w:szCs w:val="21"/>
                <w:highlight w:val="none"/>
              </w:rPr>
              <w:t>根据投标人结合工程所在地规划，提出的项目平面布置</w:t>
            </w:r>
            <w:r>
              <w:rPr>
                <w:rFonts w:hint="eastAsia" w:ascii="宋体" w:hAnsi="宋体"/>
                <w:color w:val="0000FF"/>
                <w:szCs w:val="21"/>
                <w:highlight w:val="none"/>
              </w:rPr>
              <w:t>效果展示图</w:t>
            </w:r>
            <w:r>
              <w:rPr>
                <w:rFonts w:hint="eastAsia" w:ascii="宋体" w:hAnsi="宋体"/>
                <w:szCs w:val="21"/>
                <w:highlight w:val="none"/>
              </w:rPr>
              <w:t>及布局的合理性和可行性进行评分：项目平面布置</w:t>
            </w:r>
            <w:r>
              <w:rPr>
                <w:rFonts w:hint="eastAsia" w:ascii="宋体" w:hAnsi="宋体"/>
                <w:color w:val="0000FF"/>
                <w:szCs w:val="21"/>
                <w:highlight w:val="none"/>
              </w:rPr>
              <w:t>效果展示图</w:t>
            </w:r>
            <w:r>
              <w:rPr>
                <w:rFonts w:hint="eastAsia" w:ascii="宋体" w:hAnsi="宋体"/>
                <w:szCs w:val="21"/>
                <w:highlight w:val="none"/>
              </w:rPr>
              <w:t>及布局最合理、切实可行的</w:t>
            </w:r>
            <w:r>
              <w:rPr>
                <w:rFonts w:hint="eastAsia" w:ascii="宋体" w:hAnsi="宋体"/>
                <w:szCs w:val="21"/>
                <w:highlight w:val="none"/>
                <w:lang w:val="en-US" w:eastAsia="zh-CN"/>
              </w:rPr>
              <w:t>40</w:t>
            </w:r>
            <w:r>
              <w:rPr>
                <w:rFonts w:hint="eastAsia" w:ascii="宋体" w:hAnsi="宋体"/>
                <w:szCs w:val="21"/>
                <w:highlight w:val="none"/>
              </w:rPr>
              <w:t>分；项目平面布置</w:t>
            </w:r>
            <w:r>
              <w:rPr>
                <w:rFonts w:hint="eastAsia" w:ascii="宋体" w:hAnsi="宋体"/>
                <w:color w:val="0000FF"/>
                <w:szCs w:val="21"/>
                <w:highlight w:val="none"/>
              </w:rPr>
              <w:t>效果展示图</w:t>
            </w:r>
            <w:r>
              <w:rPr>
                <w:rFonts w:hint="eastAsia" w:ascii="宋体" w:hAnsi="宋体"/>
                <w:szCs w:val="21"/>
                <w:highlight w:val="none"/>
              </w:rPr>
              <w:t>及布局较合理、可行的</w:t>
            </w:r>
            <w:r>
              <w:rPr>
                <w:rFonts w:hint="eastAsia" w:ascii="宋体" w:hAnsi="宋体"/>
                <w:szCs w:val="21"/>
                <w:highlight w:val="none"/>
                <w:lang w:val="en-US" w:eastAsia="zh-CN"/>
              </w:rPr>
              <w:t>30</w:t>
            </w:r>
            <w:r>
              <w:rPr>
                <w:rFonts w:ascii="宋体" w:hAnsi="宋体"/>
                <w:szCs w:val="21"/>
                <w:highlight w:val="none"/>
              </w:rPr>
              <w:t xml:space="preserve"> </w:t>
            </w:r>
            <w:r>
              <w:rPr>
                <w:rFonts w:hint="eastAsia" w:ascii="宋体" w:hAnsi="宋体"/>
                <w:szCs w:val="21"/>
                <w:highlight w:val="none"/>
              </w:rPr>
              <w:t>分；项目平面布置效果展示图及布局较合理、但可行一般的</w:t>
            </w:r>
            <w:r>
              <w:rPr>
                <w:rFonts w:hint="eastAsia" w:ascii="宋体" w:hAnsi="宋体"/>
                <w:szCs w:val="21"/>
                <w:highlight w:val="none"/>
                <w:lang w:val="en-US" w:eastAsia="zh-CN"/>
              </w:rPr>
              <w:t>20</w:t>
            </w:r>
            <w:r>
              <w:rPr>
                <w:rFonts w:hint="eastAsia" w:ascii="宋体" w:hAnsi="宋体"/>
                <w:szCs w:val="21"/>
                <w:highlight w:val="none"/>
              </w:rPr>
              <w:t>分；项目平面布置</w:t>
            </w:r>
            <w:r>
              <w:rPr>
                <w:rFonts w:hint="eastAsia" w:ascii="宋体" w:hAnsi="宋体"/>
                <w:color w:val="0000FF"/>
                <w:szCs w:val="21"/>
                <w:highlight w:val="none"/>
              </w:rPr>
              <w:t>效果展示图</w:t>
            </w:r>
            <w:r>
              <w:rPr>
                <w:rFonts w:hint="eastAsia" w:ascii="宋体" w:hAnsi="宋体"/>
                <w:szCs w:val="21"/>
                <w:highlight w:val="none"/>
              </w:rPr>
              <w:t>及</w:t>
            </w:r>
            <w:r>
              <w:rPr>
                <w:rFonts w:hint="eastAsia" w:ascii="宋体" w:hAnsi="宋体"/>
                <w:szCs w:val="21"/>
                <w:highlight w:val="none"/>
                <w:lang w:val="en-US" w:eastAsia="zh-CN"/>
              </w:rPr>
              <w:t>布</w:t>
            </w:r>
            <w:r>
              <w:rPr>
                <w:rFonts w:hint="eastAsia" w:ascii="宋体" w:hAnsi="宋体"/>
                <w:szCs w:val="21"/>
                <w:highlight w:val="none"/>
              </w:rPr>
              <w:t>局不合理、不可行的</w:t>
            </w:r>
            <w:r>
              <w:rPr>
                <w:rFonts w:hint="eastAsia" w:ascii="宋体" w:hAnsi="宋体"/>
                <w:szCs w:val="21"/>
                <w:highlight w:val="none"/>
                <w:lang w:val="en-US" w:eastAsia="zh-CN"/>
              </w:rPr>
              <w:t>10</w:t>
            </w:r>
            <w:r>
              <w:rPr>
                <w:rFonts w:hint="eastAsia" w:ascii="宋体" w:hAnsi="宋体"/>
                <w:szCs w:val="21"/>
                <w:highlight w:val="none"/>
              </w:rPr>
              <w:t>分</w:t>
            </w:r>
            <w:r>
              <w:rPr>
                <w:rFonts w:hint="eastAsia" w:ascii="宋体" w:hAnsi="宋体"/>
                <w:szCs w:val="21"/>
                <w:highlight w:val="none"/>
                <w:lang w:eastAsia="zh-CN"/>
              </w:rPr>
              <w:t>；无不得分。</w:t>
            </w:r>
          </w:p>
        </w:tc>
        <w:tc>
          <w:tcPr>
            <w:tcW w:w="708" w:type="dxa"/>
            <w:tcBorders>
              <w:top w:val="nil"/>
              <w:left w:val="nil"/>
            </w:tcBorders>
            <w:vAlign w:val="center"/>
          </w:tcPr>
          <w:p>
            <w:pPr>
              <w:jc w:val="center"/>
              <w:rPr>
                <w:rFonts w:ascii="宋体" w:cs="宋体"/>
                <w:highlight w:val="none"/>
              </w:rPr>
            </w:pPr>
            <w:r>
              <w:rPr>
                <w:rFonts w:hint="eastAsia" w:ascii="宋体" w:hAnsi="宋体" w:cs="宋体"/>
                <w:color w:val="0000FF"/>
                <w:highlight w:val="none"/>
                <w:lang w:val="en-US" w:eastAsia="zh-CN"/>
              </w:rPr>
              <w:t>40</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2031" w:type="dxa"/>
            <w:vAlign w:val="center"/>
          </w:tcPr>
          <w:p>
            <w:pPr>
              <w:rPr>
                <w:rFonts w:hint="eastAsia" w:ascii="宋体" w:hAnsi="宋体"/>
                <w:szCs w:val="21"/>
                <w:highlight w:val="none"/>
              </w:rPr>
            </w:pPr>
            <w:r>
              <w:rPr>
                <w:rFonts w:hint="eastAsia" w:ascii="宋体" w:hAnsi="宋体"/>
                <w:szCs w:val="21"/>
                <w:highlight w:val="none"/>
              </w:rPr>
              <w:t>后续服务方案</w:t>
            </w:r>
          </w:p>
        </w:tc>
        <w:tc>
          <w:tcPr>
            <w:tcW w:w="6830" w:type="dxa"/>
            <w:tcBorders>
              <w:left w:val="nil"/>
            </w:tcBorders>
            <w:vAlign w:val="center"/>
          </w:tcPr>
          <w:p>
            <w:pPr>
              <w:shd w:val="solid" w:color="FFFFFF" w:fill="auto"/>
              <w:autoSpaceDN w:val="0"/>
              <w:jc w:val="left"/>
              <w:rPr>
                <w:rFonts w:ascii="宋体"/>
                <w:szCs w:val="21"/>
                <w:highlight w:val="none"/>
              </w:rPr>
            </w:pPr>
            <w:r>
              <w:rPr>
                <w:rFonts w:hint="eastAsia" w:ascii="宋体" w:hAnsi="宋体"/>
                <w:szCs w:val="21"/>
                <w:highlight w:val="none"/>
              </w:rPr>
              <w:t>投标人的后续服务方案的安排及保证措施详细、合理，能够承诺针对本项目提供及时、专业化的后续服务，后续服务人员素质较高得</w:t>
            </w:r>
            <w:r>
              <w:rPr>
                <w:rFonts w:hint="eastAsia" w:ascii="宋体" w:hAnsi="宋体"/>
                <w:szCs w:val="21"/>
                <w:highlight w:val="none"/>
                <w:lang w:val="en-US" w:eastAsia="zh-CN"/>
              </w:rPr>
              <w:t>5</w:t>
            </w:r>
            <w:r>
              <w:rPr>
                <w:rFonts w:hint="eastAsia" w:ascii="宋体" w:hAnsi="宋体"/>
                <w:szCs w:val="21"/>
                <w:highlight w:val="none"/>
              </w:rPr>
              <w:t>分；后续服务方案的安排及保证措施是一般，后续服务人员素质一般得</w:t>
            </w:r>
            <w:r>
              <w:rPr>
                <w:rFonts w:hint="eastAsia" w:ascii="宋体" w:hAnsi="宋体"/>
                <w:szCs w:val="21"/>
                <w:highlight w:val="none"/>
                <w:lang w:val="en-US" w:eastAsia="zh-CN"/>
              </w:rPr>
              <w:t>3</w:t>
            </w:r>
            <w:r>
              <w:rPr>
                <w:rFonts w:hint="eastAsia" w:ascii="宋体" w:hAnsi="宋体"/>
                <w:szCs w:val="21"/>
                <w:highlight w:val="none"/>
              </w:rPr>
              <w:t>分；后续服务方案的安排及保证措施是较差，后续服务人员素质较低得1分；没有的不得分。</w:t>
            </w:r>
          </w:p>
        </w:tc>
        <w:tc>
          <w:tcPr>
            <w:tcW w:w="708" w:type="dxa"/>
            <w:tcBorders>
              <w:left w:val="nil"/>
            </w:tcBorders>
            <w:vAlign w:val="center"/>
          </w:tcPr>
          <w:p>
            <w:pPr>
              <w:jc w:val="center"/>
              <w:rPr>
                <w:rFonts w:ascii="宋体" w:cs="宋体"/>
                <w:highlight w:val="none"/>
              </w:rPr>
            </w:pPr>
            <w:r>
              <w:rPr>
                <w:rFonts w:hint="eastAsia" w:ascii="宋体" w:hAnsi="宋体" w:cs="宋体"/>
                <w:highlight w:val="none"/>
                <w:lang w:val="en-US" w:eastAsia="zh-CN"/>
              </w:rPr>
              <w:t>5</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1" w:type="dxa"/>
            <w:gridSpan w:val="2"/>
            <w:vAlign w:val="center"/>
          </w:tcPr>
          <w:p>
            <w:pPr>
              <w:jc w:val="center"/>
              <w:rPr>
                <w:rFonts w:ascii="宋体" w:cs="宋体"/>
                <w:b/>
                <w:bCs/>
                <w:szCs w:val="21"/>
                <w:highlight w:val="none"/>
              </w:rPr>
            </w:pPr>
            <w:r>
              <w:rPr>
                <w:rFonts w:hint="eastAsia" w:ascii="宋体" w:hAnsi="宋体" w:cs="宋体"/>
                <w:b/>
                <w:bCs/>
                <w:highlight w:val="none"/>
              </w:rPr>
              <w:t>合</w:t>
            </w:r>
            <w:r>
              <w:rPr>
                <w:rFonts w:ascii="宋体" w:hAnsi="宋体" w:cs="宋体"/>
                <w:b/>
                <w:bCs/>
                <w:highlight w:val="none"/>
              </w:rPr>
              <w:t xml:space="preserve">    </w:t>
            </w:r>
            <w:r>
              <w:rPr>
                <w:rFonts w:hint="eastAsia" w:ascii="宋体" w:hAnsi="宋体" w:cs="宋体"/>
                <w:b/>
                <w:bCs/>
                <w:highlight w:val="none"/>
              </w:rPr>
              <w:t>计</w:t>
            </w:r>
          </w:p>
        </w:tc>
        <w:tc>
          <w:tcPr>
            <w:tcW w:w="708" w:type="dxa"/>
            <w:tcBorders>
              <w:left w:val="nil"/>
            </w:tcBorders>
            <w:vAlign w:val="center"/>
          </w:tcPr>
          <w:p>
            <w:pPr>
              <w:jc w:val="center"/>
              <w:rPr>
                <w:rFonts w:ascii="宋体" w:cs="宋体"/>
                <w:szCs w:val="21"/>
                <w:highlight w:val="none"/>
              </w:rPr>
            </w:pPr>
            <w:r>
              <w:rPr>
                <w:rFonts w:ascii="宋体" w:hAnsi="宋体" w:cs="宋体"/>
                <w:highlight w:val="none"/>
              </w:rPr>
              <w:t>50</w:t>
            </w:r>
            <w:r>
              <w:rPr>
                <w:rFonts w:hint="eastAsia" w:ascii="宋体" w:hAnsi="宋体" w:cs="宋体"/>
                <w:highlight w:val="none"/>
              </w:rPr>
              <w:t>分</w:t>
            </w:r>
          </w:p>
        </w:tc>
      </w:tr>
    </w:tbl>
    <w:p>
      <w:pPr>
        <w:snapToGrid w:val="0"/>
        <w:spacing w:line="360" w:lineRule="auto"/>
        <w:rPr>
          <w:rFonts w:ascii="宋体" w:cs="宋体"/>
          <w:b/>
          <w:bCs/>
          <w:snapToGrid w:val="0"/>
          <w:kern w:val="0"/>
          <w:szCs w:val="21"/>
          <w:highlight w:val="none"/>
        </w:rPr>
      </w:pPr>
      <w:r>
        <w:rPr>
          <w:rFonts w:hint="eastAsia" w:ascii="宋体" w:cs="宋体"/>
          <w:b/>
          <w:bCs/>
          <w:snapToGrid w:val="0"/>
          <w:kern w:val="0"/>
          <w:szCs w:val="21"/>
          <w:highlight w:val="none"/>
        </w:rPr>
        <w:t>备注：</w:t>
      </w:r>
      <w:r>
        <w:rPr>
          <w:rFonts w:ascii="宋体" w:hAnsi="宋体"/>
          <w:bCs/>
          <w:szCs w:val="21"/>
          <w:highlight w:val="none"/>
        </w:rPr>
        <w:t>1.</w:t>
      </w:r>
      <w:r>
        <w:rPr>
          <w:rFonts w:hint="eastAsia" w:ascii="宋体" w:hAnsi="宋体"/>
          <w:bCs/>
          <w:szCs w:val="21"/>
          <w:highlight w:val="none"/>
        </w:rPr>
        <w:t>招标文件要求提交的与评价指标体系相关的各类有效资料，投标人如未按要求提交的，该项评分为零分；</w:t>
      </w:r>
      <w:r>
        <w:rPr>
          <w:rFonts w:ascii="宋体" w:hAnsi="宋体"/>
          <w:bCs/>
          <w:szCs w:val="21"/>
          <w:highlight w:val="none"/>
        </w:rPr>
        <w:t>2.</w:t>
      </w:r>
      <w:r>
        <w:rPr>
          <w:rFonts w:hint="eastAsia" w:ascii="宋体" w:hAnsi="宋体"/>
          <w:bCs/>
          <w:szCs w:val="21"/>
          <w:highlight w:val="none"/>
        </w:rPr>
        <w:t>服务评分为各评委评分分值的算术平均值（四舍五入后，</w:t>
      </w:r>
      <w:r>
        <w:rPr>
          <w:rFonts w:hint="eastAsia" w:ascii="Arial" w:hAnsi="Arial" w:cs="Arial"/>
          <w:bCs/>
          <w:szCs w:val="21"/>
          <w:highlight w:val="none"/>
        </w:rPr>
        <w:t>小数点后保留两位有效数</w:t>
      </w:r>
      <w:r>
        <w:rPr>
          <w:rFonts w:hint="eastAsia" w:ascii="宋体" w:hAnsi="宋体"/>
          <w:bCs/>
          <w:szCs w:val="21"/>
          <w:highlight w:val="none"/>
        </w:rPr>
        <w:t>）。</w:t>
      </w:r>
    </w:p>
    <w:p>
      <w:pPr>
        <w:snapToGrid w:val="0"/>
        <w:spacing w:line="360" w:lineRule="auto"/>
        <w:jc w:val="center"/>
        <w:rPr>
          <w:rFonts w:ascii="宋体"/>
          <w:b/>
          <w:sz w:val="32"/>
          <w:szCs w:val="32"/>
          <w:highlight w:val="none"/>
        </w:rPr>
      </w:pPr>
      <w:r>
        <w:rPr>
          <w:rFonts w:hint="eastAsia" w:ascii="宋体" w:hAnsi="宋体"/>
          <w:b/>
          <w:sz w:val="32"/>
          <w:szCs w:val="32"/>
          <w:highlight w:val="none"/>
        </w:rPr>
        <w:t>商务打分表</w:t>
      </w:r>
    </w:p>
    <w:tbl>
      <w:tblPr>
        <w:tblStyle w:val="46"/>
        <w:tblW w:w="9286"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6"/>
        <w:gridCol w:w="738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3" w:hRule="atLeast"/>
        </w:trPr>
        <w:tc>
          <w:tcPr>
            <w:tcW w:w="1006" w:type="dxa"/>
            <w:tcBorders>
              <w:left w:val="single" w:color="auto" w:sz="4" w:space="0"/>
              <w:right w:val="single" w:color="auto" w:sz="4" w:space="0"/>
            </w:tcBorders>
            <w:vAlign w:val="center"/>
          </w:tcPr>
          <w:p>
            <w:pPr>
              <w:jc w:val="center"/>
              <w:rPr>
                <w:rFonts w:ascii="宋体"/>
                <w:highlight w:val="none"/>
              </w:rPr>
            </w:pPr>
            <w:r>
              <w:rPr>
                <w:rFonts w:hint="eastAsia" w:ascii="宋体"/>
                <w:highlight w:val="none"/>
              </w:rPr>
              <w:t>评分</w:t>
            </w:r>
          </w:p>
          <w:p>
            <w:pPr>
              <w:jc w:val="center"/>
              <w:rPr>
                <w:rFonts w:ascii="宋体"/>
                <w:highlight w:val="none"/>
              </w:rPr>
            </w:pPr>
            <w:r>
              <w:rPr>
                <w:rFonts w:hint="eastAsia" w:ascii="宋体"/>
                <w:highlight w:val="none"/>
              </w:rPr>
              <w:t>项目</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ighlight w:val="none"/>
              </w:rPr>
            </w:pPr>
            <w:r>
              <w:rPr>
                <w:rFonts w:hint="eastAsia" w:ascii="宋体"/>
                <w:highlight w:val="none"/>
              </w:rPr>
              <w:t>评分内容</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ighlight w:val="none"/>
              </w:rPr>
            </w:pPr>
            <w:r>
              <w:rPr>
                <w:rFonts w:hint="eastAsia" w:ascii="宋体"/>
                <w:highlight w:val="none"/>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trPr>
        <w:tc>
          <w:tcPr>
            <w:tcW w:w="1006" w:type="dxa"/>
            <w:tcBorders>
              <w:left w:val="single" w:color="auto" w:sz="4" w:space="0"/>
              <w:right w:val="single" w:color="auto" w:sz="4" w:space="0"/>
            </w:tcBorders>
            <w:vAlign w:val="center"/>
          </w:tcPr>
          <w:p>
            <w:pPr>
              <w:jc w:val="center"/>
              <w:rPr>
                <w:rFonts w:ascii="宋体"/>
                <w:highlight w:val="none"/>
              </w:rPr>
            </w:pPr>
            <w:r>
              <w:rPr>
                <w:rFonts w:hint="eastAsia" w:ascii="宋体" w:hAnsi="宋体" w:cs="宋体"/>
                <w:highlight w:val="none"/>
              </w:rPr>
              <w:t>商务响应程度</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ascii="宋体"/>
                <w:highlight w:val="none"/>
              </w:rPr>
            </w:pPr>
            <w:r>
              <w:rPr>
                <w:rFonts w:hint="eastAsia" w:ascii="宋体" w:hAnsi="宋体" w:cs="宋体"/>
                <w:szCs w:val="21"/>
                <w:highlight w:val="none"/>
              </w:rPr>
              <w:t>能完全响应招标文件商务要求的得</w:t>
            </w:r>
            <w:r>
              <w:rPr>
                <w:rFonts w:hint="eastAsia" w:ascii="宋体" w:hAnsi="宋体" w:cs="宋体"/>
                <w:szCs w:val="21"/>
                <w:highlight w:val="none"/>
                <w:lang w:val="en-US" w:eastAsia="zh-CN"/>
              </w:rPr>
              <w:t>5</w:t>
            </w:r>
            <w:r>
              <w:rPr>
                <w:rFonts w:hint="eastAsia" w:ascii="宋体" w:hAnsi="宋体" w:cs="宋体"/>
                <w:szCs w:val="21"/>
                <w:highlight w:val="none"/>
              </w:rPr>
              <w:t>分，有一项负偏离扣</w:t>
            </w:r>
            <w:r>
              <w:rPr>
                <w:rFonts w:ascii="宋体" w:hAnsi="宋体" w:cs="宋体"/>
                <w:szCs w:val="21"/>
                <w:highlight w:val="none"/>
              </w:rPr>
              <w:t>1</w:t>
            </w:r>
            <w:r>
              <w:rPr>
                <w:rFonts w:hint="eastAsia" w:ascii="宋体" w:hAnsi="宋体" w:cs="宋体"/>
                <w:szCs w:val="21"/>
                <w:highlight w:val="none"/>
              </w:rPr>
              <w:t>分，扣完为止。</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ighlight w:val="none"/>
              </w:rPr>
            </w:pPr>
            <w:r>
              <w:rPr>
                <w:rFonts w:hint="eastAsia" w:ascii="宋体" w:hAnsi="宋体" w:cs="宋体"/>
                <w:highlight w:val="none"/>
                <w:lang w:val="en-US" w:eastAsia="zh-CN"/>
              </w:rPr>
              <w:t>5</w:t>
            </w:r>
            <w:r>
              <w:rPr>
                <w:rFonts w:hint="eastAsia" w:ascii="宋体" w:hAnsi="宋体" w:cs="宋体"/>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9" w:hRule="atLeast"/>
        </w:trPr>
        <w:tc>
          <w:tcPr>
            <w:tcW w:w="1006" w:type="dxa"/>
            <w:tcBorders>
              <w:left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rPr>
              <w:t>业绩</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FF0000"/>
                <w:szCs w:val="21"/>
                <w:highlight w:val="none"/>
              </w:rPr>
            </w:pPr>
            <w:r>
              <w:rPr>
                <w:rFonts w:ascii="宋体" w:hAnsi="宋体" w:cs="宋体"/>
                <w:color w:val="FF0000"/>
                <w:szCs w:val="21"/>
                <w:highlight w:val="none"/>
              </w:rPr>
              <w:t>201</w:t>
            </w:r>
            <w:r>
              <w:rPr>
                <w:rFonts w:hint="eastAsia" w:ascii="宋体" w:hAnsi="宋体" w:cs="宋体"/>
                <w:color w:val="FF0000"/>
                <w:szCs w:val="21"/>
                <w:highlight w:val="none"/>
                <w:lang w:val="en-US" w:eastAsia="zh-CN"/>
              </w:rPr>
              <w:t>8</w:t>
            </w:r>
            <w:r>
              <w:rPr>
                <w:rFonts w:hint="eastAsia" w:ascii="宋体" w:hAnsi="宋体" w:cs="宋体"/>
                <w:color w:val="FF0000"/>
                <w:szCs w:val="21"/>
                <w:highlight w:val="none"/>
              </w:rPr>
              <w:t>年至今参与建筑类项目</w:t>
            </w:r>
            <w:r>
              <w:rPr>
                <w:rFonts w:hint="eastAsia" w:ascii="宋体" w:hAnsi="宋体" w:cs="宋体"/>
                <w:color w:val="FF0000"/>
                <w:szCs w:val="21"/>
                <w:highlight w:val="none"/>
                <w:lang w:eastAsia="zh-CN"/>
              </w:rPr>
              <w:t>设计</w:t>
            </w:r>
            <w:r>
              <w:rPr>
                <w:rFonts w:hint="eastAsia" w:ascii="宋体" w:hAnsi="宋体" w:cs="宋体"/>
                <w:color w:val="FF0000"/>
                <w:szCs w:val="21"/>
                <w:highlight w:val="none"/>
              </w:rPr>
              <w:t>业绩的一项得</w:t>
            </w:r>
            <w:r>
              <w:rPr>
                <w:rFonts w:hint="eastAsia" w:ascii="宋体" w:hAnsi="宋体" w:cs="宋体"/>
                <w:color w:val="FF0000"/>
                <w:szCs w:val="21"/>
                <w:highlight w:val="none"/>
                <w:lang w:val="en-US" w:eastAsia="zh-CN"/>
              </w:rPr>
              <w:t>2</w:t>
            </w:r>
            <w:r>
              <w:rPr>
                <w:rFonts w:hint="eastAsia" w:ascii="宋体" w:hAnsi="宋体" w:cs="宋体"/>
                <w:color w:val="FF0000"/>
                <w:szCs w:val="21"/>
                <w:highlight w:val="none"/>
              </w:rPr>
              <w:t>分，最高得</w:t>
            </w:r>
            <w:r>
              <w:rPr>
                <w:rFonts w:hint="eastAsia" w:ascii="宋体" w:hAnsi="宋体" w:cs="宋体"/>
                <w:color w:val="FF0000"/>
                <w:szCs w:val="21"/>
                <w:highlight w:val="none"/>
                <w:lang w:val="en-US" w:eastAsia="zh-CN"/>
              </w:rPr>
              <w:t>10</w:t>
            </w:r>
            <w:r>
              <w:rPr>
                <w:rFonts w:hint="eastAsia" w:ascii="宋体" w:hAnsi="宋体" w:cs="宋体"/>
                <w:color w:val="FF0000"/>
                <w:szCs w:val="21"/>
                <w:highlight w:val="none"/>
              </w:rPr>
              <w:t>分。</w:t>
            </w:r>
          </w:p>
          <w:p>
            <w:pPr>
              <w:widowControl/>
              <w:rPr>
                <w:rFonts w:ascii="宋体" w:cs="宋体"/>
                <w:szCs w:val="21"/>
                <w:highlight w:val="none"/>
              </w:rPr>
            </w:pPr>
            <w:r>
              <w:rPr>
                <w:rFonts w:hint="eastAsia" w:ascii="宋体" w:hAnsi="宋体" w:cs="宋体"/>
                <w:color w:val="FF0000"/>
                <w:szCs w:val="21"/>
                <w:highlight w:val="none"/>
              </w:rPr>
              <w:t>注：须提供中标通知书或合同协议书复印件加盖公章。</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hint="eastAsia" w:ascii="宋体" w:hAnsi="宋体" w:cs="宋体"/>
                <w:color w:val="FF0000"/>
                <w:highlight w:val="none"/>
                <w:lang w:val="en-US" w:eastAsia="zh-CN"/>
              </w:rPr>
              <w:t>10</w:t>
            </w:r>
            <w:r>
              <w:rPr>
                <w:rFonts w:hint="eastAsia" w:ascii="宋体" w:hAnsi="宋体" w:cs="宋体"/>
                <w:color w:val="FF0000"/>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4" w:hRule="atLeast"/>
        </w:trPr>
        <w:tc>
          <w:tcPr>
            <w:tcW w:w="1006" w:type="dxa"/>
            <w:tcBorders>
              <w:left w:val="single" w:color="auto" w:sz="4" w:space="0"/>
              <w:right w:val="single" w:color="auto" w:sz="4" w:space="0"/>
            </w:tcBorders>
            <w:vAlign w:val="center"/>
          </w:tcPr>
          <w:p>
            <w:pPr>
              <w:jc w:val="center"/>
              <w:rPr>
                <w:rFonts w:ascii="宋体" w:cs="宋体"/>
                <w:highlight w:val="none"/>
              </w:rPr>
            </w:pPr>
            <w:r>
              <w:rPr>
                <w:rFonts w:hint="eastAsia" w:ascii="宋体" w:hAnsi="宋体" w:cs="宋体"/>
                <w:highlight w:val="none"/>
              </w:rPr>
              <w:t>认证和信誉</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hint="eastAsia"/>
                <w:color w:val="FF0000"/>
                <w:highlight w:val="none"/>
                <w:lang w:eastAsia="zh-CN"/>
              </w:rPr>
            </w:pPr>
            <w:r>
              <w:rPr>
                <w:rFonts w:hint="eastAsia"/>
                <w:color w:val="FF0000"/>
                <w:highlight w:val="none"/>
              </w:rPr>
              <w:t>投标人获得有效的质量管理体系认证证书</w:t>
            </w:r>
            <w:r>
              <w:rPr>
                <w:rFonts w:hint="eastAsia"/>
                <w:color w:val="FF0000"/>
                <w:highlight w:val="none"/>
                <w:lang w:eastAsia="zh-CN"/>
              </w:rPr>
              <w:t>的，</w:t>
            </w:r>
            <w:r>
              <w:rPr>
                <w:rFonts w:hint="eastAsia"/>
                <w:color w:val="FF0000"/>
                <w:highlight w:val="none"/>
              </w:rPr>
              <w:t>得</w:t>
            </w:r>
            <w:r>
              <w:rPr>
                <w:rFonts w:hint="eastAsia"/>
                <w:color w:val="FF0000"/>
                <w:highlight w:val="none"/>
                <w:lang w:val="en-US" w:eastAsia="zh-CN"/>
              </w:rPr>
              <w:t>3</w:t>
            </w:r>
            <w:r>
              <w:rPr>
                <w:rFonts w:hint="eastAsia"/>
                <w:color w:val="FF0000"/>
                <w:highlight w:val="none"/>
              </w:rPr>
              <w:t>分</w:t>
            </w:r>
            <w:r>
              <w:rPr>
                <w:rFonts w:hint="eastAsia"/>
                <w:color w:val="FF0000"/>
                <w:highlight w:val="none"/>
                <w:lang w:eastAsia="zh-CN"/>
              </w:rPr>
              <w:t>；</w:t>
            </w:r>
          </w:p>
          <w:p>
            <w:pPr>
              <w:widowControl/>
              <w:rPr>
                <w:rFonts w:hint="eastAsia"/>
                <w:color w:val="FF0000"/>
                <w:highlight w:val="none"/>
              </w:rPr>
            </w:pPr>
            <w:r>
              <w:rPr>
                <w:rFonts w:hint="eastAsia"/>
                <w:color w:val="FF0000"/>
                <w:highlight w:val="none"/>
                <w:lang w:eastAsia="zh-CN"/>
              </w:rPr>
              <w:t>投标人获得有效的高新技术企业证书的，得</w:t>
            </w:r>
            <w:r>
              <w:rPr>
                <w:rFonts w:hint="eastAsia"/>
                <w:color w:val="FF0000"/>
                <w:highlight w:val="none"/>
                <w:lang w:val="en-US" w:eastAsia="zh-CN"/>
              </w:rPr>
              <w:t>3分</w:t>
            </w:r>
            <w:r>
              <w:rPr>
                <w:rFonts w:hint="eastAsia"/>
                <w:color w:val="FF0000"/>
                <w:highlight w:val="none"/>
              </w:rPr>
              <w:t>。</w:t>
            </w:r>
          </w:p>
          <w:p>
            <w:pPr>
              <w:pStyle w:val="2"/>
              <w:ind w:left="0" w:leftChars="0" w:right="-420" w:rightChars="-200" w:firstLine="0" w:firstLineChars="0"/>
              <w:rPr>
                <w:rFonts w:hint="eastAsia" w:eastAsia="楷体_GB2312"/>
                <w:highlight w:val="none"/>
                <w:lang w:eastAsia="zh-CN"/>
              </w:rPr>
            </w:pPr>
            <w:r>
              <w:rPr>
                <w:rFonts w:hint="eastAsia" w:ascii="宋体" w:hAnsi="宋体" w:eastAsia="宋体" w:cs="宋体"/>
                <w:color w:val="FF0000"/>
                <w:kern w:val="2"/>
                <w:sz w:val="21"/>
                <w:szCs w:val="21"/>
                <w:highlight w:val="none"/>
                <w:lang w:val="en-US" w:eastAsia="zh-CN" w:bidi="ar-SA"/>
              </w:rPr>
              <w:t>注：提供证书复印件加盖公章，不提供不得分。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hint="eastAsia" w:ascii="宋体" w:hAnsi="宋体" w:cs="宋体"/>
                <w:color w:val="FF0000"/>
                <w:highlight w:val="none"/>
                <w:lang w:val="en-US" w:eastAsia="zh-CN"/>
              </w:rPr>
              <w:t>6</w:t>
            </w:r>
            <w:r>
              <w:rPr>
                <w:rFonts w:hint="eastAsia" w:ascii="宋体" w:hAnsi="宋体" w:cs="宋体"/>
                <w:color w:val="FF0000"/>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88" w:hRule="atLeast"/>
        </w:trPr>
        <w:tc>
          <w:tcPr>
            <w:tcW w:w="1006" w:type="dxa"/>
            <w:vMerge w:val="restart"/>
            <w:tcBorders>
              <w:left w:val="single" w:color="auto" w:sz="4" w:space="0"/>
              <w:right w:val="single" w:color="auto" w:sz="4" w:space="0"/>
            </w:tcBorders>
            <w:vAlign w:val="center"/>
          </w:tcPr>
          <w:p>
            <w:pPr>
              <w:jc w:val="center"/>
              <w:rPr>
                <w:rFonts w:hint="eastAsia" w:ascii="宋体" w:eastAsia="宋体"/>
                <w:kern w:val="0"/>
                <w:highlight w:val="none"/>
                <w:lang w:eastAsia="zh-CN"/>
              </w:rPr>
            </w:pPr>
            <w:r>
              <w:rPr>
                <w:rFonts w:hint="eastAsia" w:ascii="宋体"/>
                <w:kern w:val="0"/>
                <w:highlight w:val="none"/>
              </w:rPr>
              <w:t>项目组成员</w:t>
            </w:r>
            <w:r>
              <w:rPr>
                <w:rFonts w:hint="eastAsia" w:ascii="宋体"/>
                <w:kern w:val="0"/>
                <w:highlight w:val="none"/>
                <w:lang w:eastAsia="zh-CN"/>
              </w:rPr>
              <w:t>（项目负责人除外），人员证书不能兼用</w:t>
            </w:r>
          </w:p>
        </w:tc>
        <w:tc>
          <w:tcPr>
            <w:tcW w:w="7380" w:type="dxa"/>
            <w:tcBorders>
              <w:top w:val="single" w:color="auto" w:sz="4" w:space="0"/>
              <w:left w:val="single" w:color="auto" w:sz="4" w:space="0"/>
              <w:bottom w:val="single" w:color="auto" w:sz="4" w:space="0"/>
              <w:right w:val="single" w:color="auto" w:sz="4" w:space="0"/>
            </w:tcBorders>
            <w:vAlign w:val="center"/>
          </w:tcPr>
          <w:p>
            <w:pPr>
              <w:widowControl/>
              <w:rPr>
                <w:rFonts w:hint="eastAsia"/>
                <w:highlight w:val="none"/>
              </w:rPr>
            </w:pPr>
            <w:r>
              <w:rPr>
                <w:rFonts w:hint="eastAsia"/>
                <w:highlight w:val="none"/>
              </w:rPr>
              <w:t>具有注册造价工程师证书得</w:t>
            </w:r>
            <w:r>
              <w:rPr>
                <w:rFonts w:hint="eastAsia"/>
                <w:highlight w:val="none"/>
                <w:lang w:val="en-US" w:eastAsia="zh-CN"/>
              </w:rPr>
              <w:t>3</w:t>
            </w:r>
            <w:r>
              <w:rPr>
                <w:rFonts w:hint="eastAsia"/>
                <w:highlight w:val="none"/>
              </w:rPr>
              <w:t>分；具有注册结构师得</w:t>
            </w:r>
            <w:r>
              <w:rPr>
                <w:rFonts w:hint="eastAsia"/>
                <w:highlight w:val="none"/>
                <w:lang w:val="en-US" w:eastAsia="zh-CN"/>
              </w:rPr>
              <w:t>3</w:t>
            </w:r>
            <w:r>
              <w:rPr>
                <w:rFonts w:hint="eastAsia"/>
                <w:highlight w:val="none"/>
              </w:rPr>
              <w:t>分；</w:t>
            </w:r>
            <w:r>
              <w:rPr>
                <w:rFonts w:hint="eastAsia"/>
                <w:color w:val="FF0000"/>
                <w:highlight w:val="none"/>
              </w:rPr>
              <w:t>具有</w:t>
            </w:r>
            <w:r>
              <w:rPr>
                <w:rFonts w:hint="eastAsia"/>
                <w:color w:val="FF0000"/>
                <w:highlight w:val="none"/>
                <w:lang w:eastAsia="zh-CN"/>
              </w:rPr>
              <w:t>市政路桥</w:t>
            </w:r>
            <w:r>
              <w:rPr>
                <w:rFonts w:hint="eastAsia"/>
                <w:color w:val="FF0000"/>
                <w:highlight w:val="none"/>
              </w:rPr>
              <w:t>高级工程师或以上职称的得</w:t>
            </w:r>
            <w:r>
              <w:rPr>
                <w:rFonts w:hint="eastAsia"/>
                <w:color w:val="FF0000"/>
                <w:highlight w:val="none"/>
                <w:lang w:val="en-US" w:eastAsia="zh-CN"/>
              </w:rPr>
              <w:t>3</w:t>
            </w:r>
            <w:r>
              <w:rPr>
                <w:rFonts w:hint="eastAsia"/>
                <w:color w:val="FF0000"/>
                <w:highlight w:val="none"/>
              </w:rPr>
              <w:t>分</w:t>
            </w:r>
            <w:r>
              <w:rPr>
                <w:rFonts w:hint="eastAsia"/>
                <w:highlight w:val="none"/>
              </w:rPr>
              <w:t>。</w:t>
            </w:r>
          </w:p>
          <w:p>
            <w:pPr>
              <w:pStyle w:val="2"/>
              <w:ind w:left="0" w:leftChars="0" w:right="-420" w:rightChars="-200" w:firstLine="0" w:firstLineChars="0"/>
              <w:rPr>
                <w:highlight w:val="none"/>
              </w:rPr>
            </w:pPr>
            <w:r>
              <w:rPr>
                <w:rFonts w:hint="eastAsia" w:ascii="宋体" w:hAnsi="Times New Roman" w:eastAsia="宋体" w:cs="Times New Roman"/>
                <w:kern w:val="0"/>
                <w:sz w:val="21"/>
                <w:szCs w:val="24"/>
                <w:highlight w:val="none"/>
                <w:lang w:val="en-US" w:eastAsia="zh-CN" w:bidi="ar-SA"/>
              </w:rPr>
              <w:t>注：</w:t>
            </w:r>
            <w:r>
              <w:rPr>
                <w:rFonts w:hint="eastAsia" w:ascii="宋体" w:hAnsi="Times New Roman" w:eastAsia="宋体" w:cs="Times New Roman"/>
                <w:color w:val="auto"/>
                <w:kern w:val="0"/>
                <w:sz w:val="21"/>
                <w:szCs w:val="24"/>
                <w:highlight w:val="none"/>
                <w:lang w:val="en-US" w:eastAsia="zh-CN" w:bidi="ar-SA"/>
              </w:rPr>
              <w:t>提供以上人员</w:t>
            </w:r>
            <w:r>
              <w:rPr>
                <w:rFonts w:hint="eastAsia" w:ascii="宋体" w:eastAsia="宋体" w:cs="Times New Roman"/>
                <w:color w:val="auto"/>
                <w:kern w:val="0"/>
                <w:sz w:val="21"/>
                <w:szCs w:val="24"/>
                <w:highlight w:val="none"/>
                <w:lang w:val="en-US" w:eastAsia="zh-CN" w:bidi="ar-SA"/>
              </w:rPr>
              <w:t>相关</w:t>
            </w:r>
            <w:r>
              <w:rPr>
                <w:rFonts w:hint="eastAsia" w:ascii="宋体" w:hAnsi="Times New Roman" w:eastAsia="宋体" w:cs="Times New Roman"/>
                <w:color w:val="auto"/>
                <w:kern w:val="0"/>
                <w:sz w:val="21"/>
                <w:szCs w:val="24"/>
                <w:highlight w:val="none"/>
                <w:lang w:val="en-US" w:eastAsia="zh-CN" w:bidi="ar-SA"/>
              </w:rPr>
              <w:t>证书及在近三个月内任</w:t>
            </w:r>
            <w:r>
              <w:rPr>
                <w:rFonts w:hint="eastAsia" w:ascii="宋体" w:hAnsi="Times New Roman" w:eastAsia="宋体" w:cs="Times New Roman"/>
                <w:kern w:val="0"/>
                <w:sz w:val="21"/>
                <w:szCs w:val="24"/>
                <w:highlight w:val="none"/>
                <w:lang w:val="en-US" w:eastAsia="zh-CN" w:bidi="ar-SA"/>
              </w:rPr>
              <w:t>意一个月本单位的社保证明。</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ighlight w:val="none"/>
              </w:rPr>
            </w:pPr>
            <w:r>
              <w:rPr>
                <w:rFonts w:hint="eastAsia" w:ascii="宋体" w:hAnsi="宋体" w:cs="宋体"/>
                <w:color w:val="FF0000"/>
                <w:highlight w:val="none"/>
                <w:lang w:val="en-US" w:eastAsia="zh-CN"/>
              </w:rPr>
              <w:t>9</w:t>
            </w:r>
            <w:r>
              <w:rPr>
                <w:rFonts w:hint="eastAsia" w:ascii="宋体" w:hAnsi="宋体" w:cs="宋体"/>
                <w:color w:val="FF0000"/>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49" w:hRule="atLeast"/>
        </w:trPr>
        <w:tc>
          <w:tcPr>
            <w:tcW w:w="1006" w:type="dxa"/>
            <w:vMerge w:val="continue"/>
            <w:tcBorders>
              <w:left w:val="single" w:color="auto" w:sz="4" w:space="0"/>
              <w:bottom w:val="single" w:color="auto" w:sz="4" w:space="0"/>
              <w:right w:val="single" w:color="auto" w:sz="4" w:space="0"/>
            </w:tcBorders>
            <w:vAlign w:val="center"/>
          </w:tcPr>
          <w:p>
            <w:pPr>
              <w:jc w:val="center"/>
              <w:rPr>
                <w:rFonts w:ascii="宋体"/>
                <w:kern w:val="0"/>
                <w:highlight w:val="none"/>
              </w:rPr>
            </w:pPr>
          </w:p>
        </w:tc>
        <w:tc>
          <w:tcPr>
            <w:tcW w:w="7380" w:type="dxa"/>
            <w:tcBorders>
              <w:left w:val="single" w:color="auto" w:sz="4" w:space="0"/>
              <w:bottom w:val="single" w:color="auto" w:sz="4" w:space="0"/>
            </w:tcBorders>
            <w:vAlign w:val="center"/>
          </w:tcPr>
          <w:p>
            <w:pPr>
              <w:rPr>
                <w:rFonts w:ascii="宋体"/>
                <w:kern w:val="0"/>
                <w:highlight w:val="none"/>
              </w:rPr>
            </w:pPr>
            <w:r>
              <w:rPr>
                <w:rFonts w:hint="eastAsia" w:ascii="宋体"/>
                <w:kern w:val="0"/>
                <w:highlight w:val="none"/>
              </w:rPr>
              <w:t>投标人的项目组成员情况：项目组成员有工程师或以上职称的的每人得</w:t>
            </w:r>
            <w:r>
              <w:rPr>
                <w:rFonts w:ascii="宋体"/>
                <w:kern w:val="0"/>
                <w:highlight w:val="none"/>
              </w:rPr>
              <w:t>2</w:t>
            </w:r>
            <w:r>
              <w:rPr>
                <w:rFonts w:hint="eastAsia" w:ascii="宋体"/>
                <w:kern w:val="0"/>
                <w:highlight w:val="none"/>
              </w:rPr>
              <w:t>分，本项最高得</w:t>
            </w:r>
            <w:r>
              <w:rPr>
                <w:rFonts w:ascii="宋体"/>
                <w:kern w:val="0"/>
                <w:highlight w:val="none"/>
              </w:rPr>
              <w:t xml:space="preserve"> 10</w:t>
            </w:r>
            <w:r>
              <w:rPr>
                <w:rFonts w:hint="eastAsia" w:ascii="宋体"/>
                <w:kern w:val="0"/>
                <w:highlight w:val="none"/>
              </w:rPr>
              <w:t>分。</w:t>
            </w:r>
          </w:p>
          <w:p>
            <w:pPr>
              <w:rPr>
                <w:rFonts w:ascii="宋体"/>
                <w:kern w:val="0"/>
                <w:highlight w:val="none"/>
              </w:rPr>
            </w:pPr>
            <w:r>
              <w:rPr>
                <w:rFonts w:hint="eastAsia" w:ascii="宋体"/>
                <w:kern w:val="0"/>
                <w:highlight w:val="none"/>
              </w:rPr>
              <w:t>注：</w:t>
            </w:r>
            <w:r>
              <w:rPr>
                <w:rFonts w:hint="eastAsia" w:ascii="宋体"/>
                <w:kern w:val="0"/>
                <w:highlight w:val="none"/>
                <w:lang w:eastAsia="zh-CN"/>
              </w:rPr>
              <w:t>提供以上人员</w:t>
            </w:r>
            <w:r>
              <w:rPr>
                <w:rFonts w:hint="eastAsia" w:ascii="宋体"/>
                <w:kern w:val="0"/>
                <w:highlight w:val="none"/>
              </w:rPr>
              <w:t>职称</w:t>
            </w:r>
            <w:r>
              <w:rPr>
                <w:rFonts w:hint="eastAsia" w:ascii="宋体"/>
                <w:kern w:val="0"/>
                <w:highlight w:val="none"/>
                <w:lang w:eastAsia="zh-CN"/>
              </w:rPr>
              <w:t>证书及</w:t>
            </w:r>
            <w:r>
              <w:rPr>
                <w:rFonts w:hint="eastAsia" w:ascii="宋体"/>
                <w:kern w:val="0"/>
                <w:highlight w:val="none"/>
              </w:rPr>
              <w:t>在</w:t>
            </w:r>
            <w:r>
              <w:rPr>
                <w:rFonts w:hint="eastAsia" w:ascii="宋体"/>
                <w:kern w:val="0"/>
                <w:highlight w:val="none"/>
                <w:lang w:eastAsia="zh-CN"/>
              </w:rPr>
              <w:t>近三个月内任意一个月本单位</w:t>
            </w:r>
            <w:r>
              <w:rPr>
                <w:rFonts w:hint="eastAsia" w:ascii="宋体"/>
                <w:kern w:val="0"/>
                <w:highlight w:val="none"/>
              </w:rPr>
              <w:t>的社保证明。</w:t>
            </w:r>
          </w:p>
        </w:tc>
        <w:tc>
          <w:tcPr>
            <w:tcW w:w="900" w:type="dxa"/>
            <w:tcBorders>
              <w:top w:val="single" w:color="auto" w:sz="4" w:space="0"/>
              <w:bottom w:val="single" w:color="auto" w:sz="4" w:space="0"/>
              <w:right w:val="single" w:color="auto" w:sz="4" w:space="0"/>
            </w:tcBorders>
            <w:vAlign w:val="center"/>
          </w:tcPr>
          <w:p>
            <w:pPr>
              <w:jc w:val="center"/>
              <w:rPr>
                <w:rFonts w:hint="eastAsia" w:ascii="宋体" w:eastAsia="宋体"/>
                <w:highlight w:val="none"/>
                <w:lang w:eastAsia="zh-CN"/>
              </w:rPr>
            </w:pPr>
            <w:r>
              <w:rPr>
                <w:rFonts w:ascii="宋体"/>
                <w:highlight w:val="none"/>
              </w:rPr>
              <w:t>10</w:t>
            </w:r>
            <w:r>
              <w:rPr>
                <w:rFonts w:hint="eastAsia" w:ascii="宋体"/>
                <w:highlight w:val="none"/>
                <w:lang w:eastAsia="zh-CN"/>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9" w:hRule="atLeast"/>
        </w:trPr>
        <w:tc>
          <w:tcPr>
            <w:tcW w:w="8386" w:type="dxa"/>
            <w:gridSpan w:val="2"/>
            <w:vAlign w:val="center"/>
          </w:tcPr>
          <w:p>
            <w:pPr>
              <w:jc w:val="center"/>
              <w:rPr>
                <w:rFonts w:ascii="宋体"/>
                <w:highlight w:val="none"/>
              </w:rPr>
            </w:pPr>
            <w:r>
              <w:rPr>
                <w:rFonts w:hint="eastAsia" w:ascii="宋体" w:hAnsi="宋体" w:cs="宋体"/>
                <w:highlight w:val="none"/>
              </w:rPr>
              <w:t>合计</w:t>
            </w:r>
          </w:p>
        </w:tc>
        <w:tc>
          <w:tcPr>
            <w:tcW w:w="900" w:type="dxa"/>
            <w:tcBorders>
              <w:right w:val="single" w:color="auto" w:sz="4" w:space="0"/>
            </w:tcBorders>
            <w:vAlign w:val="center"/>
          </w:tcPr>
          <w:p>
            <w:pPr>
              <w:jc w:val="center"/>
              <w:rPr>
                <w:rFonts w:ascii="宋体"/>
                <w:highlight w:val="none"/>
              </w:rPr>
            </w:pPr>
            <w:r>
              <w:rPr>
                <w:rFonts w:ascii="宋体" w:hAnsi="宋体" w:cs="宋体"/>
                <w:highlight w:val="none"/>
              </w:rPr>
              <w:t>40</w:t>
            </w:r>
            <w:r>
              <w:rPr>
                <w:rFonts w:hint="eastAsia" w:ascii="宋体" w:hAnsi="宋体" w:cs="宋体"/>
                <w:highlight w:val="none"/>
              </w:rPr>
              <w:t>分</w:t>
            </w:r>
          </w:p>
        </w:tc>
      </w:tr>
    </w:tbl>
    <w:p>
      <w:pPr>
        <w:snapToGrid w:val="0"/>
        <w:spacing w:line="360" w:lineRule="auto"/>
        <w:rPr>
          <w:rFonts w:ascii="宋体" w:cs="宋体"/>
          <w:b/>
          <w:bCs/>
          <w:snapToGrid w:val="0"/>
          <w:kern w:val="0"/>
          <w:szCs w:val="21"/>
          <w:highlight w:val="none"/>
        </w:rPr>
      </w:pPr>
      <w:r>
        <w:rPr>
          <w:rFonts w:hint="eastAsia" w:ascii="宋体" w:cs="宋体"/>
          <w:b/>
          <w:bCs/>
          <w:snapToGrid w:val="0"/>
          <w:kern w:val="0"/>
          <w:szCs w:val="21"/>
          <w:highlight w:val="none"/>
        </w:rPr>
        <w:t>备注：</w:t>
      </w:r>
      <w:r>
        <w:rPr>
          <w:rFonts w:ascii="宋体" w:hAnsi="宋体"/>
          <w:bCs/>
          <w:szCs w:val="21"/>
          <w:highlight w:val="none"/>
        </w:rPr>
        <w:t>1.</w:t>
      </w:r>
      <w:r>
        <w:rPr>
          <w:rFonts w:hint="eastAsia" w:ascii="宋体" w:hAnsi="宋体"/>
          <w:bCs/>
          <w:szCs w:val="21"/>
          <w:highlight w:val="none"/>
        </w:rPr>
        <w:t>招标文件要求提交的与评价指标体系相关的各类有效资料，投标人如未按要求提交的，该项评分为零分；</w:t>
      </w:r>
      <w:r>
        <w:rPr>
          <w:rFonts w:ascii="宋体" w:hAnsi="宋体"/>
          <w:bCs/>
          <w:szCs w:val="21"/>
          <w:highlight w:val="none"/>
        </w:rPr>
        <w:t>2.</w:t>
      </w:r>
      <w:r>
        <w:rPr>
          <w:rFonts w:hint="eastAsia" w:ascii="宋体" w:hAnsi="宋体"/>
          <w:bCs/>
          <w:szCs w:val="21"/>
          <w:highlight w:val="none"/>
        </w:rPr>
        <w:t>商务评分为各评委评分分值的算术平均值（四舍五入后，</w:t>
      </w:r>
      <w:r>
        <w:rPr>
          <w:rFonts w:hint="eastAsia" w:ascii="Arial" w:hAnsi="Arial" w:cs="Arial"/>
          <w:bCs/>
          <w:szCs w:val="21"/>
          <w:highlight w:val="none"/>
        </w:rPr>
        <w:t>小数点后保留两位有效数</w:t>
      </w:r>
      <w:r>
        <w:rPr>
          <w:rFonts w:hint="eastAsia" w:ascii="宋体" w:hAnsi="宋体"/>
          <w:bCs/>
          <w:szCs w:val="21"/>
          <w:highlight w:val="none"/>
        </w:rPr>
        <w:t>）。</w:t>
      </w:r>
    </w:p>
    <w:p>
      <w:pPr>
        <w:pStyle w:val="12"/>
        <w:wordWrap w:val="0"/>
        <w:spacing w:line="360" w:lineRule="auto"/>
        <w:ind w:firstLine="0"/>
        <w:rPr>
          <w:rFonts w:ascii="宋体"/>
          <w:sz w:val="21"/>
          <w:szCs w:val="21"/>
          <w:highlight w:val="none"/>
        </w:rPr>
      </w:pPr>
      <w:bookmarkStart w:id="79" w:name="_Toc453484725"/>
      <w:bookmarkStart w:id="80" w:name="_Toc454441181"/>
      <w:bookmarkStart w:id="81" w:name="_Toc454441038"/>
      <w:r>
        <w:rPr>
          <w:rFonts w:ascii="宋体" w:hAnsi="宋体"/>
          <w:sz w:val="21"/>
          <w:szCs w:val="21"/>
          <w:highlight w:val="none"/>
        </w:rPr>
        <w:t>38</w:t>
      </w:r>
      <w:r>
        <w:rPr>
          <w:rFonts w:ascii="宋体"/>
          <w:sz w:val="21"/>
          <w:szCs w:val="21"/>
          <w:highlight w:val="none"/>
        </w:rPr>
        <w:t>.</w:t>
      </w:r>
      <w:r>
        <w:rPr>
          <w:rFonts w:ascii="宋体" w:hAnsi="宋体"/>
          <w:sz w:val="21"/>
          <w:szCs w:val="21"/>
          <w:highlight w:val="none"/>
        </w:rPr>
        <w:t>4</w:t>
      </w:r>
      <w:r>
        <w:rPr>
          <w:rFonts w:hint="eastAsia" w:ascii="宋体" w:hAnsi="宋体"/>
          <w:sz w:val="21"/>
          <w:szCs w:val="21"/>
          <w:highlight w:val="none"/>
        </w:rPr>
        <w:t>推荐中标候选人名单</w:t>
      </w:r>
      <w:bookmarkEnd w:id="79"/>
      <w:bookmarkEnd w:id="80"/>
      <w:bookmarkEnd w:id="81"/>
    </w:p>
    <w:p>
      <w:pPr>
        <w:pStyle w:val="12"/>
        <w:wordWrap w:val="0"/>
        <w:spacing w:line="360" w:lineRule="auto"/>
        <w:ind w:firstLineChars="200"/>
        <w:outlineLvl w:val="0"/>
        <w:rPr>
          <w:rFonts w:ascii="宋体"/>
          <w:sz w:val="21"/>
          <w:szCs w:val="21"/>
          <w:highlight w:val="none"/>
        </w:rPr>
      </w:pPr>
      <w:bookmarkStart w:id="82" w:name="_Toc454441182"/>
      <w:bookmarkStart w:id="83" w:name="_Toc454441039"/>
      <w:bookmarkStart w:id="84" w:name="_Toc453484726"/>
      <w:r>
        <w:rPr>
          <w:rFonts w:hint="eastAsia" w:ascii="宋体" w:hAnsi="宋体"/>
          <w:sz w:val="21"/>
          <w:szCs w:val="21"/>
          <w:highlight w:val="none"/>
        </w:rPr>
        <w:t>评标委员会将服务、商务及价格各项得分相加按四舍五入原则精确到小数点后两位，将综合评分按由高到低顺序排列。</w:t>
      </w:r>
      <w:bookmarkEnd w:id="82"/>
      <w:bookmarkEnd w:id="83"/>
      <w:bookmarkEnd w:id="84"/>
      <w:r>
        <w:rPr>
          <w:rFonts w:hint="eastAsia" w:ascii="宋体" w:hAnsi="宋体"/>
          <w:sz w:val="21"/>
          <w:szCs w:val="21"/>
          <w:highlight w:val="none"/>
        </w:rPr>
        <w:t>评标委员会按上述排列向招标人推荐综合评分排名前</w:t>
      </w:r>
      <w:r>
        <w:rPr>
          <w:rFonts w:hint="eastAsia" w:ascii="宋体" w:hAnsi="宋体"/>
          <w:sz w:val="21"/>
          <w:szCs w:val="21"/>
          <w:highlight w:val="none"/>
          <w:lang w:eastAsia="zh-CN"/>
        </w:rPr>
        <w:t>三</w:t>
      </w:r>
      <w:r>
        <w:rPr>
          <w:rFonts w:hint="eastAsia" w:ascii="宋体" w:hAnsi="宋体"/>
          <w:sz w:val="21"/>
          <w:szCs w:val="21"/>
          <w:highlight w:val="none"/>
        </w:rPr>
        <w:t>名的为中标候选人，综合得分最高的投标人为第一中标候选人，综合得分次高的投标人为第二中标候选人，综合得分</w:t>
      </w:r>
      <w:r>
        <w:rPr>
          <w:rFonts w:hint="eastAsia" w:ascii="宋体" w:hAnsi="宋体"/>
          <w:sz w:val="21"/>
          <w:szCs w:val="21"/>
          <w:highlight w:val="none"/>
          <w:lang w:eastAsia="zh-CN"/>
        </w:rPr>
        <w:t>第三</w:t>
      </w:r>
      <w:r>
        <w:rPr>
          <w:rFonts w:hint="eastAsia" w:ascii="宋体" w:hAnsi="宋体"/>
          <w:sz w:val="21"/>
          <w:szCs w:val="21"/>
          <w:highlight w:val="none"/>
        </w:rPr>
        <w:t>的投标人为第</w:t>
      </w:r>
      <w:r>
        <w:rPr>
          <w:rFonts w:hint="eastAsia" w:ascii="宋体" w:hAnsi="宋体"/>
          <w:sz w:val="21"/>
          <w:szCs w:val="21"/>
          <w:highlight w:val="none"/>
          <w:lang w:eastAsia="zh-CN"/>
        </w:rPr>
        <w:t>三</w:t>
      </w:r>
      <w:r>
        <w:rPr>
          <w:rFonts w:hint="eastAsia" w:ascii="宋体" w:hAnsi="宋体"/>
          <w:sz w:val="21"/>
          <w:szCs w:val="21"/>
          <w:highlight w:val="none"/>
        </w:rPr>
        <w:t>中标候选人。</w:t>
      </w:r>
    </w:p>
    <w:p>
      <w:pPr>
        <w:pStyle w:val="23"/>
        <w:wordWrap w:val="0"/>
        <w:adjustRightInd w:val="0"/>
        <w:snapToGrid w:val="0"/>
        <w:spacing w:line="360" w:lineRule="auto"/>
        <w:outlineLvl w:val="0"/>
        <w:rPr>
          <w:rFonts w:hAnsi="宋体"/>
          <w:b/>
          <w:sz w:val="21"/>
          <w:highlight w:val="none"/>
        </w:rPr>
      </w:pPr>
      <w:bookmarkStart w:id="85" w:name="_Toc454441040"/>
      <w:bookmarkStart w:id="86" w:name="_Toc453484727"/>
      <w:bookmarkStart w:id="87" w:name="_Toc454441183"/>
      <w:r>
        <w:rPr>
          <w:rFonts w:hint="eastAsia" w:hAnsi="宋体"/>
          <w:b/>
          <w:sz w:val="21"/>
          <w:highlight w:val="none"/>
        </w:rPr>
        <w:t>十、废标处理</w:t>
      </w:r>
      <w:bookmarkEnd w:id="85"/>
      <w:bookmarkEnd w:id="86"/>
      <w:bookmarkEnd w:id="87"/>
    </w:p>
    <w:p>
      <w:pPr>
        <w:pStyle w:val="12"/>
        <w:wordWrap w:val="0"/>
        <w:spacing w:line="360" w:lineRule="auto"/>
        <w:ind w:left="420" w:hanging="420" w:hangingChars="200"/>
        <w:outlineLvl w:val="0"/>
        <w:rPr>
          <w:rFonts w:ascii="宋体"/>
          <w:sz w:val="21"/>
          <w:szCs w:val="21"/>
          <w:highlight w:val="none"/>
        </w:rPr>
      </w:pPr>
      <w:bookmarkStart w:id="88" w:name="_Toc453484728"/>
      <w:bookmarkStart w:id="89" w:name="_Toc454441184"/>
      <w:bookmarkStart w:id="90" w:name="_Toc454441041"/>
      <w:r>
        <w:rPr>
          <w:rFonts w:ascii="宋体" w:hAnsi="宋体"/>
          <w:sz w:val="21"/>
          <w:szCs w:val="21"/>
          <w:highlight w:val="none"/>
        </w:rPr>
        <w:t>39</w:t>
      </w:r>
      <w:r>
        <w:rPr>
          <w:rFonts w:ascii="宋体"/>
          <w:sz w:val="21"/>
          <w:szCs w:val="21"/>
          <w:highlight w:val="none"/>
        </w:rPr>
        <w:t>.</w:t>
      </w:r>
      <w:r>
        <w:rPr>
          <w:rFonts w:hint="eastAsia" w:ascii="宋体" w:hAnsi="宋体"/>
          <w:sz w:val="21"/>
          <w:szCs w:val="21"/>
          <w:highlight w:val="none"/>
        </w:rPr>
        <w:t>出现下列情形之一的将作废标处理：</w:t>
      </w:r>
      <w:bookmarkEnd w:id="88"/>
      <w:bookmarkEnd w:id="89"/>
      <w:bookmarkEnd w:id="90"/>
    </w:p>
    <w:p>
      <w:pPr>
        <w:pStyle w:val="12"/>
        <w:wordWrap w:val="0"/>
        <w:spacing w:line="360" w:lineRule="auto"/>
        <w:ind w:firstLine="0"/>
        <w:outlineLvl w:val="0"/>
        <w:rPr>
          <w:rFonts w:ascii="宋体"/>
          <w:sz w:val="21"/>
          <w:szCs w:val="21"/>
          <w:highlight w:val="none"/>
        </w:rPr>
      </w:pPr>
      <w:bookmarkStart w:id="91" w:name="_Toc454441042"/>
      <w:bookmarkStart w:id="92" w:name="_Toc454441185"/>
      <w:bookmarkStart w:id="93" w:name="_Toc453484729"/>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）符合专业资格条件的投标人或者对招标文件作实质响应的有效投标人不足三家的；</w:t>
      </w:r>
      <w:bookmarkEnd w:id="91"/>
      <w:bookmarkEnd w:id="92"/>
      <w:bookmarkEnd w:id="93"/>
    </w:p>
    <w:p>
      <w:pPr>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）出现影响招标公正的违法、违规行为的；</w:t>
      </w:r>
      <w:r>
        <w:rPr>
          <w:rFonts w:ascii="宋体" w:hAnsi="宋体"/>
          <w:szCs w:val="21"/>
          <w:highlight w:val="none"/>
        </w:rPr>
        <w:t xml:space="preserve"> </w:t>
      </w:r>
    </w:p>
    <w:p>
      <w:pPr>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）因重大变故，采购任务取消的。</w:t>
      </w:r>
    </w:p>
    <w:p>
      <w:pPr>
        <w:pStyle w:val="23"/>
        <w:wordWrap w:val="0"/>
        <w:adjustRightInd w:val="0"/>
        <w:snapToGrid w:val="0"/>
        <w:spacing w:line="360" w:lineRule="auto"/>
        <w:outlineLvl w:val="0"/>
        <w:rPr>
          <w:rFonts w:hAnsi="宋体"/>
          <w:b/>
          <w:sz w:val="21"/>
          <w:highlight w:val="none"/>
        </w:rPr>
      </w:pPr>
      <w:bookmarkStart w:id="94" w:name="_Toc454441186"/>
      <w:bookmarkStart w:id="95" w:name="_Toc453484730"/>
      <w:bookmarkStart w:id="96" w:name="_Toc454441043"/>
      <w:r>
        <w:rPr>
          <w:rFonts w:hint="eastAsia" w:hAnsi="宋体"/>
          <w:b/>
          <w:sz w:val="21"/>
          <w:highlight w:val="none"/>
        </w:rPr>
        <w:t>十一、定标</w:t>
      </w:r>
      <w:bookmarkEnd w:id="94"/>
      <w:bookmarkEnd w:id="95"/>
      <w:bookmarkEnd w:id="96"/>
    </w:p>
    <w:p>
      <w:pPr>
        <w:pStyle w:val="12"/>
        <w:wordWrap w:val="0"/>
        <w:spacing w:line="360" w:lineRule="auto"/>
        <w:ind w:left="420" w:hanging="420" w:hangingChars="200"/>
        <w:outlineLvl w:val="0"/>
        <w:rPr>
          <w:rFonts w:ascii="宋体"/>
          <w:sz w:val="21"/>
          <w:szCs w:val="21"/>
          <w:highlight w:val="none"/>
        </w:rPr>
      </w:pPr>
      <w:bookmarkStart w:id="97" w:name="_Toc453484731"/>
      <w:bookmarkStart w:id="98" w:name="_Toc454441044"/>
      <w:bookmarkStart w:id="99" w:name="_Toc454441187"/>
      <w:r>
        <w:rPr>
          <w:rFonts w:ascii="宋体" w:hAnsi="宋体"/>
          <w:sz w:val="21"/>
          <w:szCs w:val="21"/>
          <w:highlight w:val="none"/>
        </w:rPr>
        <w:t>40</w:t>
      </w:r>
      <w:r>
        <w:rPr>
          <w:rFonts w:ascii="宋体"/>
          <w:sz w:val="21"/>
          <w:szCs w:val="21"/>
          <w:highlight w:val="none"/>
        </w:rPr>
        <w:t>.</w:t>
      </w:r>
      <w:r>
        <w:rPr>
          <w:rFonts w:hint="eastAsia" w:ascii="宋体" w:hAnsi="宋体"/>
          <w:sz w:val="21"/>
          <w:szCs w:val="21"/>
          <w:highlight w:val="none"/>
        </w:rPr>
        <w:t>凡发现中标候选人有下列行为之一的，其中标无效：</w:t>
      </w:r>
      <w:bookmarkEnd w:id="97"/>
      <w:bookmarkEnd w:id="98"/>
      <w:bookmarkEnd w:id="99"/>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）提供虚假材料谋取中标的；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）采取不正当手段诋毁、排挤其他投标人的；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）与招标人、其他投标人或者招标代理机构工作人员恶意串通的；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）向招标人、招标代理机构工作人员行贿或者提供其他不正当利益的；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）在招标采购过程中与招标人进行协商谈判的；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）拒绝有关部门监督检查或者提供虚假情况的；</w:t>
      </w:r>
    </w:p>
    <w:p>
      <w:pPr>
        <w:widowControl/>
        <w:wordWrap w:val="0"/>
        <w:spacing w:line="360" w:lineRule="auto"/>
        <w:rPr>
          <w:rFonts w:asci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）有法律、法规规定的其他损害招标人利益和社会公共利益情形的。</w:t>
      </w:r>
    </w:p>
    <w:p>
      <w:pPr>
        <w:pStyle w:val="12"/>
        <w:wordWrap w:val="0"/>
        <w:spacing w:line="360" w:lineRule="auto"/>
        <w:ind w:firstLine="0"/>
        <w:outlineLvl w:val="0"/>
        <w:rPr>
          <w:rFonts w:ascii="宋体"/>
          <w:sz w:val="21"/>
          <w:szCs w:val="21"/>
          <w:highlight w:val="none"/>
        </w:rPr>
      </w:pPr>
      <w:bookmarkStart w:id="100" w:name="_Toc453484732"/>
      <w:bookmarkStart w:id="101" w:name="_Toc454441188"/>
      <w:bookmarkStart w:id="102" w:name="_Toc454441045"/>
      <w:r>
        <w:rPr>
          <w:rFonts w:ascii="宋体" w:hAnsi="宋体"/>
          <w:sz w:val="21"/>
          <w:szCs w:val="21"/>
          <w:highlight w:val="none"/>
        </w:rPr>
        <w:t>41</w:t>
      </w:r>
      <w:r>
        <w:rPr>
          <w:rFonts w:ascii="宋体"/>
          <w:sz w:val="21"/>
          <w:szCs w:val="21"/>
          <w:highlight w:val="none"/>
        </w:rPr>
        <w:t>.</w:t>
      </w:r>
      <w:r>
        <w:rPr>
          <w:rFonts w:hint="eastAsia" w:ascii="宋体" w:hAnsi="宋体"/>
          <w:sz w:val="21"/>
          <w:szCs w:val="21"/>
          <w:highlight w:val="none"/>
        </w:rPr>
        <w:t>招标代理机构在评标结束之日起二个工作日内将《评标报告》送招标人。</w:t>
      </w:r>
      <w:bookmarkEnd w:id="100"/>
      <w:bookmarkEnd w:id="101"/>
      <w:bookmarkEnd w:id="102"/>
    </w:p>
    <w:p>
      <w:pPr>
        <w:pStyle w:val="12"/>
        <w:wordWrap w:val="0"/>
        <w:spacing w:line="360" w:lineRule="auto"/>
        <w:ind w:firstLine="0"/>
        <w:outlineLvl w:val="0"/>
        <w:rPr>
          <w:rFonts w:ascii="宋体"/>
          <w:sz w:val="21"/>
          <w:szCs w:val="21"/>
          <w:highlight w:val="none"/>
        </w:rPr>
      </w:pPr>
      <w:bookmarkStart w:id="103" w:name="_Toc454441046"/>
      <w:bookmarkStart w:id="104" w:name="_Toc454441189"/>
      <w:bookmarkStart w:id="105" w:name="_Toc453484733"/>
      <w:r>
        <w:rPr>
          <w:rFonts w:ascii="宋体" w:hAnsi="宋体"/>
          <w:sz w:val="21"/>
          <w:szCs w:val="21"/>
          <w:highlight w:val="none"/>
        </w:rPr>
        <w:t>42</w:t>
      </w:r>
      <w:r>
        <w:rPr>
          <w:rFonts w:ascii="宋体"/>
          <w:sz w:val="21"/>
          <w:szCs w:val="21"/>
          <w:highlight w:val="none"/>
        </w:rPr>
        <w:t>.</w:t>
      </w:r>
      <w:r>
        <w:rPr>
          <w:rFonts w:hint="eastAsia" w:ascii="宋体" w:hAnsi="宋体"/>
          <w:sz w:val="21"/>
          <w:szCs w:val="21"/>
          <w:highlight w:val="none"/>
        </w:rPr>
        <w:t>招标代理机构将中标</w:t>
      </w:r>
      <w:r>
        <w:rPr>
          <w:rFonts w:hint="eastAsia" w:ascii="宋体" w:hAnsi="宋体"/>
          <w:sz w:val="21"/>
          <w:szCs w:val="21"/>
          <w:highlight w:val="none"/>
          <w:lang w:eastAsia="zh-CN"/>
        </w:rPr>
        <w:t>公示及中标公告</w:t>
      </w:r>
      <w:r>
        <w:rPr>
          <w:rFonts w:hint="eastAsia" w:ascii="宋体" w:hAnsi="宋体"/>
          <w:sz w:val="21"/>
          <w:szCs w:val="21"/>
          <w:highlight w:val="none"/>
        </w:rPr>
        <w:t>在</w:t>
      </w:r>
      <w:r>
        <w:rPr>
          <w:rFonts w:hint="eastAsia" w:ascii="宋体" w:hAnsi="宋体"/>
          <w:sz w:val="21"/>
          <w:szCs w:val="21"/>
          <w:highlight w:val="none"/>
          <w:lang w:eastAsia="zh-CN"/>
        </w:rPr>
        <w:t>招标代理机构网站</w:t>
      </w:r>
      <w:r>
        <w:rPr>
          <w:rFonts w:hint="eastAsia" w:ascii="宋体" w:hAnsi="宋体"/>
          <w:sz w:val="21"/>
          <w:szCs w:val="21"/>
          <w:highlight w:val="none"/>
        </w:rPr>
        <w:t>直接发布。</w:t>
      </w:r>
      <w:bookmarkEnd w:id="103"/>
      <w:bookmarkEnd w:id="104"/>
      <w:bookmarkEnd w:id="105"/>
    </w:p>
    <w:p>
      <w:pPr>
        <w:pStyle w:val="12"/>
        <w:wordWrap w:val="0"/>
        <w:spacing w:line="360" w:lineRule="auto"/>
        <w:ind w:firstLine="0"/>
        <w:outlineLvl w:val="0"/>
        <w:rPr>
          <w:rFonts w:ascii="宋体"/>
          <w:sz w:val="21"/>
          <w:szCs w:val="21"/>
          <w:highlight w:val="none"/>
        </w:rPr>
      </w:pPr>
      <w:bookmarkStart w:id="106" w:name="_Toc454441190"/>
      <w:bookmarkStart w:id="107" w:name="_Toc454441047"/>
      <w:bookmarkStart w:id="108" w:name="_Toc453484734"/>
      <w:r>
        <w:rPr>
          <w:rFonts w:ascii="宋体" w:hAnsi="宋体"/>
          <w:sz w:val="21"/>
          <w:szCs w:val="21"/>
          <w:highlight w:val="none"/>
        </w:rPr>
        <w:t>43</w:t>
      </w:r>
      <w:r>
        <w:rPr>
          <w:rFonts w:ascii="宋体"/>
          <w:sz w:val="21"/>
          <w:szCs w:val="21"/>
          <w:highlight w:val="none"/>
        </w:rPr>
        <w:t>.</w:t>
      </w:r>
      <w:r>
        <w:rPr>
          <w:rFonts w:hint="eastAsia" w:ascii="宋体" w:hAnsi="宋体"/>
          <w:sz w:val="21"/>
          <w:szCs w:val="21"/>
          <w:highlight w:val="none"/>
        </w:rPr>
        <w:t>发布中标公告的同时，招标代理机构将向中标人发出中标通知书。</w:t>
      </w:r>
      <w:bookmarkEnd w:id="106"/>
      <w:bookmarkEnd w:id="107"/>
      <w:bookmarkEnd w:id="108"/>
    </w:p>
    <w:p>
      <w:pPr>
        <w:pStyle w:val="12"/>
        <w:wordWrap w:val="0"/>
        <w:spacing w:line="360" w:lineRule="auto"/>
        <w:ind w:firstLine="0"/>
        <w:outlineLvl w:val="0"/>
        <w:rPr>
          <w:rFonts w:ascii="宋体"/>
          <w:sz w:val="21"/>
          <w:szCs w:val="21"/>
          <w:highlight w:val="none"/>
        </w:rPr>
      </w:pPr>
      <w:bookmarkStart w:id="109" w:name="_Toc454441191"/>
      <w:bookmarkStart w:id="110" w:name="_Toc454441048"/>
      <w:bookmarkStart w:id="111" w:name="_Toc453484735"/>
      <w:r>
        <w:rPr>
          <w:rFonts w:ascii="宋体" w:hAnsi="宋体"/>
          <w:sz w:val="21"/>
          <w:szCs w:val="21"/>
          <w:highlight w:val="none"/>
        </w:rPr>
        <w:t>44</w:t>
      </w:r>
      <w:r>
        <w:rPr>
          <w:rFonts w:ascii="宋体"/>
          <w:sz w:val="21"/>
          <w:szCs w:val="21"/>
          <w:highlight w:val="none"/>
        </w:rPr>
        <w:t>.</w:t>
      </w:r>
      <w:r>
        <w:rPr>
          <w:rFonts w:hint="eastAsia" w:ascii="宋体" w:hAnsi="宋体"/>
          <w:sz w:val="21"/>
          <w:szCs w:val="21"/>
          <w:highlight w:val="none"/>
        </w:rPr>
        <w:t>中标人应按照招标文件的规定向招标代理机构缴交招标代理服务费后，领取中标通知书原件。</w:t>
      </w:r>
      <w:bookmarkEnd w:id="109"/>
      <w:bookmarkEnd w:id="110"/>
      <w:bookmarkEnd w:id="111"/>
    </w:p>
    <w:p>
      <w:pPr>
        <w:pStyle w:val="12"/>
        <w:wordWrap w:val="0"/>
        <w:spacing w:line="360" w:lineRule="auto"/>
        <w:ind w:firstLine="0"/>
        <w:outlineLvl w:val="0"/>
        <w:rPr>
          <w:rFonts w:ascii="宋体"/>
          <w:sz w:val="21"/>
          <w:szCs w:val="21"/>
          <w:highlight w:val="none"/>
        </w:rPr>
      </w:pPr>
      <w:bookmarkStart w:id="112" w:name="_Toc454441049"/>
      <w:bookmarkStart w:id="113" w:name="_Toc453484736"/>
      <w:bookmarkStart w:id="114" w:name="_Toc454441192"/>
      <w:r>
        <w:rPr>
          <w:rFonts w:ascii="宋体" w:hAnsi="宋体"/>
          <w:sz w:val="21"/>
          <w:szCs w:val="21"/>
          <w:highlight w:val="none"/>
        </w:rPr>
        <w:t>45</w:t>
      </w:r>
      <w:r>
        <w:rPr>
          <w:rFonts w:ascii="宋体"/>
          <w:sz w:val="21"/>
          <w:szCs w:val="21"/>
          <w:highlight w:val="none"/>
        </w:rPr>
        <w:t>.</w:t>
      </w:r>
      <w:r>
        <w:rPr>
          <w:rFonts w:hint="eastAsia" w:ascii="宋体" w:hAnsi="宋体"/>
          <w:sz w:val="21"/>
          <w:szCs w:val="21"/>
          <w:highlight w:val="none"/>
        </w:rPr>
        <w:t>中标通知书是合同的组成部分，对招标人和中标人具有法律效力。中标通知书发出后，招标人改变中标结果，或者中标人放弃中标项目的，应当依法承担法律责任。</w:t>
      </w:r>
      <w:bookmarkEnd w:id="112"/>
      <w:bookmarkEnd w:id="113"/>
      <w:bookmarkEnd w:id="114"/>
    </w:p>
    <w:p>
      <w:pPr>
        <w:wordWrap w:val="0"/>
        <w:spacing w:line="360" w:lineRule="auto"/>
        <w:rPr>
          <w:rFonts w:ascii="宋体"/>
          <w:b/>
          <w:szCs w:val="21"/>
          <w:highlight w:val="none"/>
        </w:rPr>
      </w:pPr>
      <w:r>
        <w:rPr>
          <w:rFonts w:hint="eastAsia" w:ascii="宋体" w:hAnsi="宋体"/>
          <w:b/>
          <w:szCs w:val="21"/>
          <w:highlight w:val="none"/>
        </w:rPr>
        <w:t>十二、招标代理服务费</w:t>
      </w:r>
    </w:p>
    <w:p>
      <w:pPr>
        <w:wordWrap w:val="0"/>
        <w:spacing w:beforeLines="30" w:afterLines="30" w:line="360" w:lineRule="auto"/>
        <w:rPr>
          <w:rFonts w:ascii="宋体"/>
          <w:bCs/>
          <w:szCs w:val="21"/>
          <w:highlight w:val="none"/>
          <w:lang w:val="zh-CN"/>
        </w:rPr>
      </w:pPr>
      <w:r>
        <w:rPr>
          <w:rFonts w:ascii="宋体" w:hAnsi="宋体"/>
          <w:szCs w:val="21"/>
          <w:highlight w:val="none"/>
        </w:rPr>
        <w:t>46</w:t>
      </w:r>
      <w:r>
        <w:rPr>
          <w:rFonts w:hint="eastAsia" w:ascii="宋体" w:hAnsi="宋体"/>
          <w:szCs w:val="21"/>
          <w:highlight w:val="none"/>
        </w:rPr>
        <w:t>．</w:t>
      </w:r>
      <w:r>
        <w:rPr>
          <w:rFonts w:hint="eastAsia" w:ascii="宋体" w:hAnsi="宋体"/>
          <w:bCs/>
          <w:szCs w:val="21"/>
          <w:highlight w:val="none"/>
          <w:lang w:val="zh-CN"/>
        </w:rPr>
        <w:t>本项目类型为</w:t>
      </w:r>
      <w:r>
        <w:rPr>
          <w:rFonts w:hint="eastAsia" w:ascii="宋体" w:hAnsi="宋体"/>
          <w:b/>
          <w:bCs/>
          <w:szCs w:val="21"/>
          <w:highlight w:val="none"/>
          <w:lang w:val="zh-CN"/>
        </w:rPr>
        <w:t>服务类</w:t>
      </w:r>
      <w:r>
        <w:rPr>
          <w:rFonts w:hint="eastAsia" w:ascii="宋体" w:hAnsi="宋体"/>
          <w:bCs/>
          <w:szCs w:val="21"/>
          <w:highlight w:val="none"/>
          <w:lang w:val="zh-CN"/>
        </w:rPr>
        <w:t>。</w:t>
      </w:r>
    </w:p>
    <w:p>
      <w:pPr>
        <w:wordWrap w:val="0"/>
        <w:adjustRightInd w:val="0"/>
        <w:snapToGrid w:val="0"/>
        <w:spacing w:line="360" w:lineRule="auto"/>
        <w:rPr>
          <w:rFonts w:ascii="宋体" w:cs="黑体"/>
          <w:szCs w:val="21"/>
          <w:highlight w:val="none"/>
        </w:rPr>
      </w:pPr>
      <w:r>
        <w:rPr>
          <w:rFonts w:ascii="宋体" w:hAnsi="宋体"/>
          <w:bCs/>
          <w:szCs w:val="21"/>
          <w:highlight w:val="none"/>
          <w:lang w:val="zh-CN"/>
        </w:rPr>
        <w:t>47.</w:t>
      </w:r>
      <w:r>
        <w:rPr>
          <w:rFonts w:hint="eastAsia" w:ascii="宋体" w:hAnsi="宋体" w:cs="Arial"/>
          <w:szCs w:val="21"/>
          <w:highlight w:val="none"/>
          <w:lang w:eastAsia="zh-CN"/>
        </w:rPr>
        <w:t>中标人</w:t>
      </w:r>
      <w:r>
        <w:rPr>
          <w:rFonts w:hint="eastAsia" w:ascii="宋体" w:hAnsi="宋体" w:cs="Arial"/>
          <w:szCs w:val="21"/>
          <w:highlight w:val="none"/>
        </w:rPr>
        <w:t>在收取《中标通知书》时应向</w:t>
      </w:r>
      <w:r>
        <w:rPr>
          <w:rFonts w:hint="eastAsia" w:ascii="宋体" w:hAnsi="宋体" w:cs="Arial"/>
          <w:szCs w:val="21"/>
          <w:highlight w:val="none"/>
          <w:lang w:eastAsia="zh-CN"/>
        </w:rPr>
        <w:t>招标代理机构</w:t>
      </w:r>
      <w:r>
        <w:rPr>
          <w:rFonts w:hint="eastAsia" w:ascii="宋体" w:hAnsi="宋体" w:cs="Arial"/>
          <w:szCs w:val="21"/>
          <w:highlight w:val="none"/>
        </w:rPr>
        <w:t>交纳中标服务费，中标服务费的收费标准参照原国家计委颁布的（计价格</w:t>
      </w:r>
      <w:r>
        <w:rPr>
          <w:rFonts w:ascii="宋体" w:hAnsi="宋体" w:cs="Arial"/>
          <w:szCs w:val="21"/>
          <w:highlight w:val="none"/>
        </w:rPr>
        <w:t>[2002]1980</w:t>
      </w:r>
      <w:r>
        <w:rPr>
          <w:rFonts w:hint="eastAsia" w:ascii="宋体" w:hAnsi="宋体" w:cs="Arial"/>
          <w:szCs w:val="21"/>
          <w:highlight w:val="none"/>
        </w:rPr>
        <w:t>号）</w:t>
      </w:r>
      <w:r>
        <w:rPr>
          <w:rFonts w:hint="eastAsia" w:ascii="宋体" w:hAnsi="宋体" w:cs="Arial"/>
          <w:szCs w:val="21"/>
          <w:highlight w:val="none"/>
          <w:lang w:eastAsia="zh-CN"/>
        </w:rPr>
        <w:t>计价后下浮</w:t>
      </w:r>
      <w:r>
        <w:rPr>
          <w:rFonts w:hint="eastAsia" w:ascii="宋体" w:hAnsi="宋体" w:cs="Arial"/>
          <w:szCs w:val="21"/>
          <w:highlight w:val="none"/>
          <w:lang w:val="en-US" w:eastAsia="zh-CN"/>
        </w:rPr>
        <w:t>20%进行收取</w:t>
      </w:r>
      <w:r>
        <w:rPr>
          <w:rFonts w:hint="eastAsia" w:ascii="宋体" w:hAnsi="宋体" w:cs="Arial"/>
          <w:szCs w:val="21"/>
          <w:highlight w:val="none"/>
        </w:rPr>
        <w:t>，收费金额按差额定率累进法计算。</w:t>
      </w:r>
    </w:p>
    <w:p>
      <w:pPr>
        <w:adjustRightInd w:val="0"/>
        <w:snapToGrid w:val="0"/>
        <w:spacing w:line="360" w:lineRule="auto"/>
        <w:jc w:val="left"/>
        <w:rPr>
          <w:rFonts w:ascii="宋体"/>
          <w:szCs w:val="21"/>
          <w:highlight w:val="none"/>
        </w:rPr>
      </w:pPr>
      <w:r>
        <w:rPr>
          <w:rFonts w:ascii="宋体" w:hAnsi="宋体"/>
          <w:szCs w:val="21"/>
          <w:highlight w:val="none"/>
        </w:rPr>
        <w:t xml:space="preserve">48. </w:t>
      </w:r>
      <w:r>
        <w:rPr>
          <w:rFonts w:hint="eastAsia" w:ascii="宋体" w:hAnsi="宋体"/>
          <w:szCs w:val="21"/>
          <w:highlight w:val="none"/>
        </w:rPr>
        <w:t>投标人应签署第五章所附格式的招标代理服务费承诺书，作为投标文件的一部分。</w:t>
      </w:r>
    </w:p>
    <w:p>
      <w:pPr>
        <w:wordWrap w:val="0"/>
        <w:spacing w:beforeLines="30" w:afterLines="30" w:line="360" w:lineRule="auto"/>
        <w:rPr>
          <w:rFonts w:ascii="宋体"/>
          <w:bCs/>
          <w:szCs w:val="21"/>
          <w:highlight w:val="none"/>
          <w:lang w:val="zh-CN"/>
        </w:rPr>
      </w:pPr>
      <w:r>
        <w:rPr>
          <w:rFonts w:ascii="宋体" w:hAnsi="宋体" w:cs="宋体"/>
          <w:highlight w:val="none"/>
        </w:rPr>
        <w:t xml:space="preserve">49. </w:t>
      </w:r>
      <w:r>
        <w:rPr>
          <w:rFonts w:hint="eastAsia"/>
          <w:highlight w:val="none"/>
        </w:rPr>
        <w:t>中标人须向</w:t>
      </w:r>
      <w:r>
        <w:rPr>
          <w:rFonts w:hint="eastAsia"/>
          <w:highlight w:val="none"/>
          <w:lang w:eastAsia="zh-CN"/>
        </w:rPr>
        <w:t>招标代理机构</w:t>
      </w:r>
      <w:r>
        <w:rPr>
          <w:rFonts w:hint="eastAsia"/>
          <w:highlight w:val="none"/>
        </w:rPr>
        <w:t>交纳招标代理服务费后，凭领取人身份证复印件并加盖公章领取《中标通知书》。如采用电汇或银行转账，须同时递交招标代理服务费缴费凭证复印件并加盖公章。</w:t>
      </w:r>
    </w:p>
    <w:p>
      <w:pPr>
        <w:wordWrap w:val="0"/>
        <w:spacing w:beforeLines="30" w:afterLines="30" w:line="360" w:lineRule="auto"/>
        <w:rPr>
          <w:rFonts w:ascii="宋体"/>
          <w:b/>
          <w:szCs w:val="21"/>
          <w:highlight w:val="none"/>
        </w:rPr>
      </w:pPr>
      <w:r>
        <w:rPr>
          <w:rFonts w:hint="eastAsia" w:ascii="宋体" w:hAnsi="宋体"/>
          <w:b/>
          <w:szCs w:val="21"/>
          <w:highlight w:val="none"/>
        </w:rPr>
        <w:t>十三、签订合同</w:t>
      </w:r>
    </w:p>
    <w:p>
      <w:pPr>
        <w:wordWrap w:val="0"/>
        <w:spacing w:beforeLines="30" w:afterLines="30" w:line="360" w:lineRule="auto"/>
        <w:rPr>
          <w:rFonts w:ascii="宋体"/>
          <w:bCs/>
          <w:szCs w:val="21"/>
          <w:highlight w:val="none"/>
          <w:lang w:val="zh-CN"/>
        </w:rPr>
      </w:pPr>
      <w:r>
        <w:rPr>
          <w:rFonts w:ascii="宋体" w:hAnsi="宋体"/>
          <w:bCs/>
          <w:szCs w:val="21"/>
          <w:highlight w:val="none"/>
          <w:lang w:val="zh-CN"/>
        </w:rPr>
        <w:t>50</w:t>
      </w:r>
      <w:r>
        <w:rPr>
          <w:rFonts w:hint="eastAsia" w:ascii="宋体" w:hAnsi="宋体"/>
          <w:bCs/>
          <w:szCs w:val="21"/>
          <w:highlight w:val="none"/>
          <w:lang w:val="zh-CN"/>
        </w:rPr>
        <w:t>．中标人在接到中标通知书</w:t>
      </w:r>
      <w:r>
        <w:rPr>
          <w:rFonts w:hint="eastAsia" w:ascii="宋体" w:hAnsi="宋体"/>
          <w:bCs/>
          <w:szCs w:val="21"/>
          <w:highlight w:val="none"/>
        </w:rPr>
        <w:t>三十</w:t>
      </w:r>
      <w:r>
        <w:rPr>
          <w:rFonts w:hint="eastAsia" w:ascii="宋体" w:hAnsi="宋体"/>
          <w:bCs/>
          <w:szCs w:val="21"/>
          <w:highlight w:val="none"/>
          <w:lang w:val="zh-CN"/>
        </w:rPr>
        <w:t>日内，委派其授权代表携带招标代理机构发出的中标通知书与招标人签订书面合同。</w:t>
      </w:r>
    </w:p>
    <w:p>
      <w:pPr>
        <w:wordWrap w:val="0"/>
        <w:spacing w:line="360" w:lineRule="auto"/>
        <w:rPr>
          <w:rFonts w:ascii="宋体"/>
          <w:bCs/>
          <w:szCs w:val="21"/>
          <w:highlight w:val="none"/>
          <w:lang w:val="zh-CN"/>
        </w:rPr>
        <w:sectPr>
          <w:pgSz w:w="11906" w:h="16838"/>
          <w:pgMar w:top="1588" w:right="1361" w:bottom="1089" w:left="1361" w:header="851" w:footer="645" w:gutter="0"/>
          <w:pgNumType w:fmt="decimal"/>
          <w:cols w:space="720" w:num="1"/>
          <w:docGrid w:linePitch="312" w:charSpace="0"/>
        </w:sectPr>
      </w:pPr>
      <w:r>
        <w:rPr>
          <w:rFonts w:ascii="宋体" w:hAnsi="宋体"/>
          <w:bCs/>
          <w:szCs w:val="21"/>
          <w:highlight w:val="none"/>
          <w:lang w:val="zh-CN"/>
        </w:rPr>
        <w:t>51</w:t>
      </w:r>
      <w:r>
        <w:rPr>
          <w:rFonts w:hint="eastAsia" w:ascii="宋体" w:hAnsi="宋体"/>
          <w:bCs/>
          <w:szCs w:val="21"/>
          <w:highlight w:val="none"/>
          <w:lang w:val="zh-CN"/>
        </w:rPr>
        <w:t>．中标人在购买招标文件至投标有效期结束期间，招标人、招标代理机构及中标人关于本项目的各类澄清、修改及补充文件均视为</w:t>
      </w:r>
      <w:r>
        <w:rPr>
          <w:rFonts w:hint="eastAsia" w:ascii="宋体" w:hAnsi="宋体"/>
          <w:bCs/>
          <w:szCs w:val="21"/>
          <w:highlight w:val="none"/>
        </w:rPr>
        <w:t>招标</w:t>
      </w:r>
      <w:r>
        <w:rPr>
          <w:rFonts w:hint="eastAsia" w:ascii="宋体" w:hAnsi="宋体"/>
          <w:bCs/>
          <w:szCs w:val="21"/>
          <w:highlight w:val="none"/>
          <w:lang w:val="zh-CN"/>
        </w:rPr>
        <w:t>合同的有效组成部分。</w:t>
      </w:r>
    </w:p>
    <w:p>
      <w:pPr>
        <w:pStyle w:val="3"/>
        <w:wordWrap w:val="0"/>
        <w:spacing w:beforeLines="2800" w:afterLines="2800"/>
        <w:jc w:val="center"/>
        <w:rPr>
          <w:rFonts w:ascii="宋体"/>
          <w:bCs w:val="0"/>
          <w:kern w:val="2"/>
          <w:sz w:val="52"/>
          <w:szCs w:val="52"/>
          <w:highlight w:val="none"/>
          <w:lang w:val="en-GB"/>
        </w:rPr>
      </w:pPr>
      <w:bookmarkStart w:id="115" w:name="_Toc454441193"/>
      <w:r>
        <w:rPr>
          <w:rFonts w:ascii="宋体" w:hAnsi="宋体"/>
          <w:bCs w:val="0"/>
          <w:kern w:val="2"/>
          <w:sz w:val="52"/>
          <w:szCs w:val="52"/>
          <w:highlight w:val="none"/>
        </w:rPr>
        <w:t xml:space="preserve">        </w:t>
      </w:r>
      <w:r>
        <w:rPr>
          <w:rFonts w:hint="eastAsia" w:ascii="宋体" w:hAnsi="宋体"/>
          <w:bCs w:val="0"/>
          <w:kern w:val="2"/>
          <w:sz w:val="52"/>
          <w:szCs w:val="52"/>
          <w:highlight w:val="none"/>
          <w:lang w:val="en-GB"/>
        </w:rPr>
        <w:t>第四章　合同书格式</w:t>
      </w:r>
      <w:bookmarkEnd w:id="115"/>
      <w:r>
        <w:rPr>
          <w:rFonts w:ascii="宋体" w:hAnsi="宋体"/>
          <w:bCs w:val="0"/>
          <w:kern w:val="2"/>
          <w:sz w:val="52"/>
          <w:szCs w:val="52"/>
          <w:highlight w:val="none"/>
        </w:rPr>
        <w:t xml:space="preserve">           </w:t>
      </w:r>
      <w:r>
        <w:rPr>
          <w:rFonts w:hint="eastAsia" w:ascii="宋体" w:hAnsi="宋体"/>
          <w:bCs w:val="0"/>
          <w:kern w:val="2"/>
          <w:sz w:val="32"/>
          <w:szCs w:val="32"/>
          <w:highlight w:val="none"/>
          <w:lang w:val="en-GB"/>
        </w:rPr>
        <w:t>（以签订合同为准）</w:t>
      </w:r>
    </w:p>
    <w:p>
      <w:pPr>
        <w:rPr>
          <w:highlight w:val="none"/>
          <w:lang w:val="en-GB"/>
        </w:rPr>
      </w:pPr>
    </w:p>
    <w:p>
      <w:pPr>
        <w:tabs>
          <w:tab w:val="left" w:pos="720"/>
        </w:tabs>
        <w:wordWrap w:val="0"/>
        <w:spacing w:line="360" w:lineRule="auto"/>
        <w:jc w:val="left"/>
        <w:rPr>
          <w:rFonts w:ascii="宋体"/>
          <w:b/>
          <w:sz w:val="72"/>
          <w:szCs w:val="72"/>
          <w:highlight w:val="none"/>
        </w:rPr>
      </w:pPr>
      <w:bookmarkStart w:id="116" w:name="_Toc251742852"/>
    </w:p>
    <w:p>
      <w:pPr>
        <w:tabs>
          <w:tab w:val="left" w:pos="720"/>
        </w:tabs>
        <w:wordWrap w:val="0"/>
        <w:spacing w:line="360" w:lineRule="auto"/>
        <w:jc w:val="center"/>
        <w:rPr>
          <w:rFonts w:ascii="宋体"/>
          <w:b/>
          <w:sz w:val="72"/>
          <w:szCs w:val="72"/>
          <w:highlight w:val="none"/>
        </w:rPr>
      </w:pPr>
    </w:p>
    <w:p>
      <w:pPr>
        <w:tabs>
          <w:tab w:val="left" w:pos="720"/>
        </w:tabs>
        <w:wordWrap w:val="0"/>
        <w:spacing w:line="360" w:lineRule="auto"/>
        <w:rPr>
          <w:rFonts w:ascii="宋体"/>
          <w:b/>
          <w:sz w:val="72"/>
          <w:szCs w:val="72"/>
          <w:highlight w:val="none"/>
        </w:rPr>
      </w:pPr>
    </w:p>
    <w:p>
      <w:pPr>
        <w:tabs>
          <w:tab w:val="left" w:pos="720"/>
        </w:tabs>
        <w:wordWrap w:val="0"/>
        <w:spacing w:line="360" w:lineRule="auto"/>
        <w:jc w:val="center"/>
        <w:rPr>
          <w:rFonts w:ascii="宋体"/>
          <w:b/>
          <w:sz w:val="72"/>
          <w:szCs w:val="72"/>
          <w:highlight w:val="none"/>
        </w:rPr>
      </w:pPr>
      <w:r>
        <w:rPr>
          <w:rFonts w:hint="eastAsia" w:ascii="宋体" w:hAnsi="宋体"/>
          <w:b/>
          <w:sz w:val="72"/>
          <w:szCs w:val="72"/>
          <w:highlight w:val="none"/>
        </w:rPr>
        <w:t>合</w:t>
      </w:r>
      <w:r>
        <w:rPr>
          <w:rFonts w:ascii="宋体" w:hAnsi="宋体"/>
          <w:b/>
          <w:sz w:val="72"/>
          <w:szCs w:val="72"/>
          <w:highlight w:val="none"/>
        </w:rPr>
        <w:t xml:space="preserve"> </w:t>
      </w:r>
      <w:r>
        <w:rPr>
          <w:rFonts w:hint="eastAsia" w:ascii="宋体" w:hAnsi="宋体"/>
          <w:b/>
          <w:sz w:val="72"/>
          <w:szCs w:val="72"/>
          <w:highlight w:val="none"/>
        </w:rPr>
        <w:t>同</w:t>
      </w:r>
      <w:r>
        <w:rPr>
          <w:rFonts w:ascii="宋体" w:hAnsi="宋体"/>
          <w:b/>
          <w:sz w:val="72"/>
          <w:szCs w:val="72"/>
          <w:highlight w:val="none"/>
        </w:rPr>
        <w:t xml:space="preserve"> </w:t>
      </w:r>
      <w:r>
        <w:rPr>
          <w:rFonts w:hint="eastAsia" w:ascii="宋体" w:hAnsi="宋体"/>
          <w:b/>
          <w:sz w:val="72"/>
          <w:szCs w:val="72"/>
          <w:highlight w:val="none"/>
        </w:rPr>
        <w:t>书</w:t>
      </w:r>
    </w:p>
    <w:p>
      <w:pPr>
        <w:tabs>
          <w:tab w:val="left" w:pos="720"/>
        </w:tabs>
        <w:wordWrap w:val="0"/>
        <w:spacing w:line="360" w:lineRule="auto"/>
        <w:rPr>
          <w:rFonts w:ascii="宋体"/>
          <w:b/>
          <w:sz w:val="28"/>
          <w:szCs w:val="28"/>
          <w:highlight w:val="none"/>
        </w:rPr>
      </w:pPr>
    </w:p>
    <w:p>
      <w:pPr>
        <w:tabs>
          <w:tab w:val="left" w:pos="720"/>
        </w:tabs>
        <w:wordWrap w:val="0"/>
        <w:spacing w:line="360" w:lineRule="auto"/>
        <w:rPr>
          <w:rFonts w:ascii="宋体"/>
          <w:b/>
          <w:sz w:val="28"/>
          <w:szCs w:val="28"/>
          <w:highlight w:val="none"/>
        </w:rPr>
      </w:pP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合同编号：</w:t>
      </w:r>
      <w:r>
        <w:rPr>
          <w:rFonts w:ascii="宋体" w:hAnsi="宋体"/>
          <w:b/>
          <w:sz w:val="28"/>
          <w:szCs w:val="28"/>
          <w:highlight w:val="none"/>
        </w:rPr>
        <w:t xml:space="preserve">               </w:t>
      </w:r>
    </w:p>
    <w:p>
      <w:pPr>
        <w:wordWrap w:val="0"/>
        <w:spacing w:afterLines="50" w:line="360" w:lineRule="auto"/>
        <w:ind w:left="2545" w:leftChars="543" w:hanging="1405" w:hangingChars="500"/>
        <w:rPr>
          <w:rFonts w:ascii="宋体"/>
          <w:b/>
          <w:sz w:val="28"/>
          <w:szCs w:val="28"/>
          <w:highlight w:val="none"/>
        </w:rPr>
      </w:pPr>
      <w:r>
        <w:rPr>
          <w:rFonts w:hint="eastAsia" w:ascii="宋体" w:hAnsi="宋体"/>
          <w:b/>
          <w:sz w:val="28"/>
          <w:szCs w:val="28"/>
          <w:highlight w:val="none"/>
        </w:rPr>
        <w:t>项目名称：</w:t>
      </w: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签订地点：</w:t>
      </w:r>
      <w:r>
        <w:rPr>
          <w:rFonts w:ascii="宋体" w:hAnsi="宋体"/>
          <w:b/>
          <w:sz w:val="28"/>
          <w:szCs w:val="28"/>
          <w:highlight w:val="none"/>
        </w:rPr>
        <w:t xml:space="preserve"> </w:t>
      </w:r>
    </w:p>
    <w:p>
      <w:pPr>
        <w:wordWrap w:val="0"/>
        <w:spacing w:afterLines="50" w:line="360" w:lineRule="auto"/>
        <w:ind w:firstLine="1105" w:firstLineChars="393"/>
        <w:rPr>
          <w:rFonts w:ascii="宋体"/>
          <w:b/>
          <w:sz w:val="28"/>
          <w:szCs w:val="28"/>
          <w:highlight w:val="none"/>
        </w:rPr>
      </w:pPr>
      <w:r>
        <w:rPr>
          <w:rFonts w:hint="eastAsia" w:ascii="宋体" w:hAnsi="宋体"/>
          <w:b/>
          <w:sz w:val="28"/>
          <w:szCs w:val="28"/>
          <w:highlight w:val="none"/>
        </w:rPr>
        <w:t>签订日期：二</w:t>
      </w:r>
      <w:r>
        <w:rPr>
          <w:rFonts w:ascii="宋体"/>
          <w:b/>
          <w:sz w:val="28"/>
          <w:szCs w:val="28"/>
          <w:highlight w:val="none"/>
        </w:rPr>
        <w:t>0</w:t>
      </w:r>
      <w:r>
        <w:rPr>
          <w:rFonts w:hint="eastAsia" w:ascii="宋体" w:hAnsi="宋体"/>
          <w:b/>
          <w:sz w:val="28"/>
          <w:szCs w:val="28"/>
          <w:highlight w:val="none"/>
        </w:rPr>
        <w:t>二</w:t>
      </w:r>
      <w:r>
        <w:rPr>
          <w:rFonts w:hint="eastAsia" w:ascii="宋体"/>
          <w:b/>
          <w:sz w:val="28"/>
          <w:szCs w:val="28"/>
          <w:highlight w:val="none"/>
          <w:lang w:eastAsia="zh-CN"/>
        </w:rPr>
        <w:t>二</w:t>
      </w:r>
      <w:r>
        <w:rPr>
          <w:rFonts w:hint="eastAsia" w:ascii="宋体" w:hAnsi="宋体"/>
          <w:b/>
          <w:sz w:val="28"/>
          <w:szCs w:val="28"/>
          <w:highlight w:val="none"/>
        </w:rPr>
        <w:t>年</w:t>
      </w:r>
      <w:r>
        <w:rPr>
          <w:rFonts w:ascii="宋体" w:hAnsi="宋体"/>
          <w:b/>
          <w:sz w:val="28"/>
          <w:szCs w:val="28"/>
          <w:highlight w:val="none"/>
        </w:rPr>
        <w:t xml:space="preserve">   </w:t>
      </w:r>
      <w:r>
        <w:rPr>
          <w:rFonts w:hint="eastAsia" w:ascii="宋体" w:hAnsi="宋体"/>
          <w:b/>
          <w:sz w:val="28"/>
          <w:szCs w:val="28"/>
          <w:highlight w:val="none"/>
        </w:rPr>
        <w:t>月</w:t>
      </w:r>
      <w:r>
        <w:rPr>
          <w:rFonts w:ascii="宋体" w:hAnsi="宋体"/>
          <w:b/>
          <w:sz w:val="28"/>
          <w:szCs w:val="28"/>
          <w:highlight w:val="none"/>
        </w:rPr>
        <w:t xml:space="preserve">    </w:t>
      </w:r>
      <w:r>
        <w:rPr>
          <w:rFonts w:hint="eastAsia" w:ascii="宋体" w:hAnsi="宋体"/>
          <w:b/>
          <w:sz w:val="28"/>
          <w:szCs w:val="28"/>
          <w:highlight w:val="none"/>
        </w:rPr>
        <w:t>日</w:t>
      </w: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spacing w:line="360" w:lineRule="auto"/>
        <w:rPr>
          <w:rFonts w:ascii="宋体"/>
          <w:b/>
          <w:sz w:val="22"/>
          <w:szCs w:val="22"/>
          <w:highlight w:val="none"/>
        </w:rPr>
      </w:pPr>
    </w:p>
    <w:p>
      <w:pPr>
        <w:wordWrap w:val="0"/>
        <w:adjustRightInd w:val="0"/>
        <w:snapToGrid w:val="0"/>
        <w:spacing w:line="360" w:lineRule="auto"/>
        <w:rPr>
          <w:rFonts w:ascii="宋体"/>
          <w:szCs w:val="21"/>
          <w:highlight w:val="none"/>
        </w:rPr>
      </w:pPr>
    </w:p>
    <w:p>
      <w:pPr>
        <w:pStyle w:val="17"/>
        <w:tabs>
          <w:tab w:val="left" w:pos="643"/>
        </w:tabs>
        <w:kinsoku w:val="0"/>
        <w:overflowPunct w:val="0"/>
        <w:ind w:right="116"/>
        <w:jc w:val="center"/>
        <w:rPr>
          <w:rFonts w:ascii="宋体" w:hAnsi="宋体" w:eastAsia="宋体" w:cs="宋体"/>
          <w:bCs/>
          <w:sz w:val="32"/>
          <w:szCs w:val="32"/>
          <w:highlight w:val="none"/>
        </w:rPr>
      </w:pPr>
      <w:r>
        <w:rPr>
          <w:rFonts w:hint="eastAsia" w:ascii="宋体" w:hAnsi="宋体" w:eastAsia="宋体" w:cs="宋体"/>
          <w:bCs/>
          <w:w w:val="95"/>
          <w:sz w:val="32"/>
          <w:szCs w:val="32"/>
          <w:highlight w:val="none"/>
        </w:rPr>
        <w:t>合</w:t>
      </w:r>
      <w:r>
        <w:rPr>
          <w:rFonts w:ascii="宋体" w:hAnsi="宋体" w:eastAsia="宋体" w:cs="宋体"/>
          <w:bCs/>
          <w:w w:val="95"/>
          <w:sz w:val="32"/>
          <w:szCs w:val="32"/>
          <w:highlight w:val="none"/>
        </w:rPr>
        <w:tab/>
      </w:r>
      <w:r>
        <w:rPr>
          <w:rFonts w:hint="eastAsia" w:ascii="宋体" w:hAnsi="宋体" w:eastAsia="宋体" w:cs="宋体"/>
          <w:bCs/>
          <w:sz w:val="32"/>
          <w:szCs w:val="32"/>
          <w:highlight w:val="none"/>
        </w:rPr>
        <w:t>同（参考样本）</w:t>
      </w:r>
    </w:p>
    <w:p>
      <w:pPr>
        <w:pStyle w:val="17"/>
        <w:kinsoku w:val="0"/>
        <w:overflowPunct w:val="0"/>
        <w:spacing w:before="7"/>
        <w:rPr>
          <w:rFonts w:ascii="宋体" w:hAnsi="宋体" w:eastAsia="宋体" w:cs="宋体"/>
          <w:b w:val="0"/>
          <w:sz w:val="28"/>
          <w:szCs w:val="28"/>
          <w:highlight w:val="none"/>
        </w:rPr>
      </w:pPr>
    </w:p>
    <w:p>
      <w:pPr>
        <w:spacing w:line="276" w:lineRule="auto"/>
        <w:rPr>
          <w:rFonts w:hint="eastAsia" w:ascii="宋体" w:hAnsi="宋体"/>
          <w:highlight w:val="none"/>
          <w:u w:val="single"/>
        </w:rPr>
      </w:pPr>
      <w:r>
        <w:rPr>
          <w:rFonts w:hint="eastAsia" w:ascii="宋体" w:hAnsi="宋体"/>
          <w:highlight w:val="none"/>
        </w:rPr>
        <w:t>甲方：</w:t>
      </w:r>
      <w:r>
        <w:rPr>
          <w:rFonts w:hint="eastAsia" w:ascii="宋体" w:hAnsi="宋体"/>
          <w:highlight w:val="none"/>
          <w:u w:val="single"/>
        </w:rPr>
        <w:t xml:space="preserve">                    </w:t>
      </w:r>
    </w:p>
    <w:p>
      <w:pPr>
        <w:spacing w:line="276" w:lineRule="auto"/>
        <w:rPr>
          <w:rFonts w:hint="eastAsia" w:ascii="宋体" w:hAnsi="宋体" w:cs="宋体"/>
          <w:highlight w:val="none"/>
        </w:rPr>
      </w:pPr>
      <w:r>
        <w:rPr>
          <w:rFonts w:hint="eastAsia" w:ascii="宋体" w:hAnsi="宋体" w:cs="宋体"/>
          <w:highlight w:val="none"/>
        </w:rPr>
        <w:t>电    话：                传  真：           地  址：</w:t>
      </w:r>
    </w:p>
    <w:p>
      <w:pPr>
        <w:spacing w:line="276" w:lineRule="auto"/>
        <w:rPr>
          <w:rFonts w:hint="eastAsia" w:ascii="宋体" w:hAnsi="宋体"/>
          <w:highlight w:val="none"/>
          <w:u w:val="single"/>
        </w:rPr>
      </w:pPr>
      <w:r>
        <w:rPr>
          <w:rFonts w:hint="eastAsia" w:ascii="宋体" w:hAnsi="宋体"/>
          <w:highlight w:val="none"/>
        </w:rPr>
        <w:t>乙方：</w:t>
      </w:r>
      <w:r>
        <w:rPr>
          <w:rFonts w:ascii="宋体" w:hAnsi="宋体"/>
          <w:highlight w:val="none"/>
          <w:u w:val="single"/>
        </w:rPr>
        <w:t xml:space="preserve">                    </w:t>
      </w:r>
    </w:p>
    <w:p>
      <w:pPr>
        <w:spacing w:line="276" w:lineRule="auto"/>
        <w:rPr>
          <w:rFonts w:hint="eastAsia" w:ascii="宋体" w:hAnsi="宋体" w:cs="宋体"/>
          <w:highlight w:val="none"/>
        </w:rPr>
      </w:pPr>
      <w:r>
        <w:rPr>
          <w:rFonts w:hint="eastAsia" w:ascii="宋体" w:hAnsi="宋体" w:cs="宋体"/>
          <w:highlight w:val="none"/>
        </w:rPr>
        <w:t>电    话：                传  真：           地  址：</w:t>
      </w:r>
    </w:p>
    <w:p>
      <w:pPr>
        <w:spacing w:line="276" w:lineRule="auto"/>
        <w:rPr>
          <w:rFonts w:ascii="宋体" w:hAnsi="宋体"/>
          <w:highlight w:val="none"/>
        </w:rPr>
      </w:pPr>
    </w:p>
    <w:p>
      <w:pPr>
        <w:spacing w:line="360" w:lineRule="auto"/>
        <w:ind w:firstLine="424" w:firstLineChars="202"/>
        <w:rPr>
          <w:rFonts w:hint="eastAsia"/>
          <w:highlight w:val="none"/>
        </w:rPr>
      </w:pPr>
      <w:r>
        <w:rPr>
          <w:highlight w:val="none"/>
        </w:rPr>
        <w:t>甲、乙双方根据《中华人民共和国</w:t>
      </w:r>
      <w:r>
        <w:rPr>
          <w:rFonts w:hint="eastAsia"/>
          <w:highlight w:val="none"/>
          <w:lang w:eastAsia="zh-CN"/>
        </w:rPr>
        <w:t>民法典</w:t>
      </w:r>
      <w:r>
        <w:rPr>
          <w:highlight w:val="none"/>
        </w:rPr>
        <w:t>》及</w:t>
      </w:r>
      <w:r>
        <w:rPr>
          <w:highlight w:val="none"/>
          <w:u w:val="single"/>
        </w:rPr>
        <w:t xml:space="preserve">  </w:t>
      </w:r>
      <w:r>
        <w:rPr>
          <w:rFonts w:hint="eastAsia"/>
          <w:highlight w:val="none"/>
          <w:u w:val="single"/>
        </w:rPr>
        <w:t xml:space="preserve">（项目名称）  </w:t>
      </w:r>
      <w:r>
        <w:rPr>
          <w:highlight w:val="none"/>
        </w:rPr>
        <w:t>（</w:t>
      </w:r>
      <w:r>
        <w:rPr>
          <w:rFonts w:hint="eastAsia"/>
          <w:highlight w:val="none"/>
        </w:rPr>
        <w:t>项目</w:t>
      </w:r>
      <w:r>
        <w:rPr>
          <w:highlight w:val="none"/>
        </w:rPr>
        <w:t>编号：</w:t>
      </w:r>
      <w:r>
        <w:rPr>
          <w:rFonts w:hint="eastAsia"/>
          <w:highlight w:val="none"/>
          <w:u w:val="single"/>
        </w:rPr>
        <w:t xml:space="preserve">           </w:t>
      </w:r>
      <w:r>
        <w:rPr>
          <w:highlight w:val="none"/>
          <w:u w:val="single"/>
        </w:rPr>
        <w:t xml:space="preserve"> </w:t>
      </w:r>
      <w:r>
        <w:rPr>
          <w:highlight w:val="none"/>
        </w:rPr>
        <w:t>）的招标结果和招标文件的要求，经</w:t>
      </w:r>
      <w:r>
        <w:rPr>
          <w:rFonts w:hint="eastAsia"/>
          <w:highlight w:val="none"/>
        </w:rPr>
        <w:t>双方</w:t>
      </w:r>
      <w:r>
        <w:rPr>
          <w:highlight w:val="none"/>
        </w:rPr>
        <w:t>协商，</w:t>
      </w:r>
      <w:r>
        <w:rPr>
          <w:rFonts w:hint="eastAsia"/>
          <w:highlight w:val="none"/>
        </w:rPr>
        <w:t>本着平等互利和诚实信用的原则，</w:t>
      </w:r>
      <w:r>
        <w:rPr>
          <w:highlight w:val="none"/>
        </w:rPr>
        <w:t>一致同意签订本合同，并共同遵守如下条款：</w:t>
      </w:r>
    </w:p>
    <w:p>
      <w:pPr>
        <w:spacing w:line="360" w:lineRule="auto"/>
        <w:rPr>
          <w:rFonts w:hint="eastAsia" w:ascii="宋体" w:hAnsi="宋体" w:cs="宋体"/>
          <w:b/>
          <w:highlight w:val="none"/>
        </w:rPr>
      </w:pPr>
      <w:r>
        <w:rPr>
          <w:rFonts w:hint="eastAsia" w:ascii="宋体" w:hAnsi="宋体" w:cs="宋体"/>
          <w:b/>
          <w:highlight w:val="none"/>
        </w:rPr>
        <w:t>一、项目内容</w:t>
      </w:r>
    </w:p>
    <w:p>
      <w:pPr>
        <w:spacing w:line="360" w:lineRule="auto"/>
        <w:rPr>
          <w:rFonts w:hint="eastAsia" w:ascii="宋体" w:hAnsi="宋体" w:cs="宋体"/>
          <w:highlight w:val="none"/>
          <w:u w:val="single"/>
        </w:rPr>
      </w:pPr>
      <w:r>
        <w:rPr>
          <w:rFonts w:hint="eastAsia" w:ascii="宋体" w:hAnsi="宋体" w:cs="宋体"/>
          <w:highlight w:val="none"/>
        </w:rPr>
        <w:t xml:space="preserve">  1、项目名称：</w:t>
      </w:r>
      <w:r>
        <w:rPr>
          <w:rFonts w:hint="eastAsia" w:ascii="宋体" w:hAnsi="宋体" w:cs="宋体"/>
          <w:highlight w:val="none"/>
          <w:u w:val="single"/>
        </w:rPr>
        <w:t xml:space="preserve">                                </w:t>
      </w:r>
    </w:p>
    <w:p>
      <w:pPr>
        <w:tabs>
          <w:tab w:val="center" w:pos="5064"/>
        </w:tabs>
        <w:spacing w:line="360" w:lineRule="auto"/>
        <w:rPr>
          <w:rFonts w:hint="eastAsia" w:ascii="宋体" w:hAnsi="宋体" w:cs="宋体"/>
          <w:highlight w:val="none"/>
          <w:u w:val="single"/>
        </w:rPr>
      </w:pPr>
      <w:r>
        <w:rPr>
          <w:rFonts w:hint="eastAsia" w:ascii="宋体" w:hAnsi="宋体" w:cs="宋体"/>
          <w:highlight w:val="none"/>
        </w:rPr>
        <w:t xml:space="preserve">  2、服务内容：</w:t>
      </w:r>
      <w:r>
        <w:rPr>
          <w:rFonts w:hint="eastAsia" w:ascii="宋体" w:hAnsi="宋体" w:cs="宋体"/>
          <w:highlight w:val="none"/>
          <w:u w:val="single"/>
        </w:rPr>
        <w:t xml:space="preserve">                                </w:t>
      </w:r>
    </w:p>
    <w:p>
      <w:pPr>
        <w:tabs>
          <w:tab w:val="left" w:pos="420"/>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二、服务范围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1、本合同项下的服务指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tabs>
          <w:tab w:val="left" w:pos="630"/>
          <w:tab w:val="left" w:pos="960"/>
        </w:tabs>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、甲方乙方的权利和义务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1、甲方的权利和义务</w:t>
      </w:r>
    </w:p>
    <w:p>
      <w:pPr>
        <w:spacing w:line="360" w:lineRule="auto"/>
        <w:ind w:firstLine="420" w:firstLineChars="200"/>
        <w:rPr>
          <w:rFonts w:hint="eastAsia" w:ascii="宋体" w:hAnsi="宋体"/>
          <w:b/>
          <w:highlight w:val="none"/>
        </w:rPr>
      </w:pPr>
      <w:r>
        <w:rPr>
          <w:rFonts w:hint="eastAsia" w:ascii="宋体" w:hAnsi="宋体" w:eastAsia="宋体" w:cs="宋体"/>
          <w:color w:val="auto"/>
          <w:sz w:val="21"/>
          <w:szCs w:val="21"/>
          <w:highlight w:val="none"/>
        </w:rPr>
        <w:t>2、乙方的权利和义务</w:t>
      </w:r>
    </w:p>
    <w:p>
      <w:pPr>
        <w:tabs>
          <w:tab w:val="left" w:pos="223"/>
          <w:tab w:val="left" w:pos="630"/>
        </w:tabs>
        <w:spacing w:line="360" w:lineRule="auto"/>
        <w:rPr>
          <w:rFonts w:hint="eastAsia" w:ascii="宋体" w:hAnsi="宋体" w:cs="宋体"/>
          <w:highlight w:val="none"/>
        </w:rPr>
      </w:pPr>
      <w:r>
        <w:rPr>
          <w:rFonts w:hint="eastAsia" w:ascii="宋体" w:hAnsi="宋体"/>
          <w:b/>
          <w:highlight w:val="none"/>
        </w:rPr>
        <w:t>四、</w:t>
      </w:r>
      <w:r>
        <w:rPr>
          <w:rFonts w:hint="eastAsia" w:ascii="宋体" w:hAnsi="宋体" w:cs="宋体"/>
          <w:b/>
          <w:highlight w:val="none"/>
        </w:rPr>
        <w:t>服务费用标准</w:t>
      </w:r>
    </w:p>
    <w:p>
      <w:pPr>
        <w:pStyle w:val="12"/>
        <w:spacing w:line="360" w:lineRule="auto"/>
        <w:rPr>
          <w:rFonts w:hint="eastAsia"/>
          <w:b w:val="0"/>
          <w:bCs w:val="0"/>
          <w:color w:val="auto"/>
          <w:highlight w:val="none"/>
          <w:lang w:val="en-US" w:eastAsia="zh-CN"/>
        </w:rPr>
      </w:pPr>
      <w:r>
        <w:rPr>
          <w:rFonts w:hint="eastAsia"/>
          <w:b w:val="0"/>
          <w:bCs w:val="0"/>
          <w:color w:val="auto"/>
          <w:highlight w:val="none"/>
          <w:lang w:val="en-US" w:eastAsia="zh-CN"/>
        </w:rPr>
        <w:t>服务费用为包干价格，协议执行期内，收费标准不作调整。</w:t>
      </w:r>
    </w:p>
    <w:p>
      <w:pPr>
        <w:tabs>
          <w:tab w:val="left" w:pos="223"/>
          <w:tab w:val="left" w:pos="630"/>
        </w:tabs>
        <w:spacing w:line="360" w:lineRule="auto"/>
        <w:rPr>
          <w:rFonts w:hint="eastAsia" w:ascii="宋体" w:hAnsi="宋体"/>
          <w:b/>
          <w:highlight w:val="none"/>
        </w:rPr>
      </w:pPr>
      <w:r>
        <w:rPr>
          <w:rFonts w:hint="eastAsia" w:ascii="宋体" w:hAnsi="宋体"/>
          <w:b/>
          <w:highlight w:val="none"/>
          <w:lang w:eastAsia="zh-CN"/>
        </w:rPr>
        <w:t>五、</w:t>
      </w:r>
      <w:r>
        <w:rPr>
          <w:rFonts w:hint="eastAsia" w:ascii="宋体" w:hAnsi="宋体"/>
          <w:b/>
          <w:highlight w:val="none"/>
        </w:rPr>
        <w:t>服务承诺</w:t>
      </w:r>
    </w:p>
    <w:p>
      <w:pPr>
        <w:snapToGrid w:val="0"/>
        <w:spacing w:line="480" w:lineRule="exact"/>
        <w:rPr>
          <w:rFonts w:hint="eastAsia" w:ascii="宋体" w:hAnsi="宋体"/>
          <w:bCs/>
          <w:highlight w:val="none"/>
        </w:rPr>
      </w:pPr>
      <w:r>
        <w:rPr>
          <w:rFonts w:hint="eastAsia" w:ascii="宋体" w:hAnsi="宋体"/>
          <w:b/>
          <w:highlight w:val="none"/>
        </w:rPr>
        <w:t xml:space="preserve">  </w:t>
      </w:r>
      <w:r>
        <w:rPr>
          <w:rFonts w:hint="eastAsia" w:ascii="宋体" w:hAnsi="宋体" w:cs="宋体"/>
          <w:b/>
          <w:highlight w:val="none"/>
        </w:rPr>
        <w:t xml:space="preserve">  </w:t>
      </w:r>
      <w:r>
        <w:rPr>
          <w:rFonts w:hint="eastAsia" w:ascii="宋体" w:hAnsi="宋体"/>
          <w:highlight w:val="none"/>
        </w:rPr>
        <w:t>乙方须严格遵守其投标文件中承诺的服务条款执行。</w:t>
      </w:r>
    </w:p>
    <w:p>
      <w:pPr>
        <w:snapToGrid w:val="0"/>
        <w:spacing w:line="480" w:lineRule="exact"/>
        <w:rPr>
          <w:rFonts w:hint="eastAsia" w:ascii="宋体" w:hAnsi="宋体"/>
          <w:b/>
          <w:highlight w:val="none"/>
        </w:rPr>
      </w:pPr>
      <w:r>
        <w:rPr>
          <w:rFonts w:hint="eastAsia" w:ascii="宋体" w:hAnsi="宋体"/>
          <w:b/>
          <w:highlight w:val="none"/>
          <w:lang w:eastAsia="zh-CN"/>
        </w:rPr>
        <w:t>六</w:t>
      </w:r>
      <w:r>
        <w:rPr>
          <w:rFonts w:hint="eastAsia" w:ascii="宋体" w:hAnsi="宋体"/>
          <w:b/>
          <w:highlight w:val="none"/>
        </w:rPr>
        <w:t>、协议期限</w:t>
      </w:r>
    </w:p>
    <w:p>
      <w:pPr>
        <w:snapToGrid w:val="0"/>
        <w:spacing w:line="480" w:lineRule="exact"/>
        <w:ind w:firstLine="315" w:firstLineChars="150"/>
        <w:rPr>
          <w:rFonts w:hint="eastAsia" w:ascii="宋体" w:hAnsi="宋体"/>
          <w:highlight w:val="none"/>
        </w:rPr>
      </w:pPr>
      <w:r>
        <w:rPr>
          <w:rFonts w:hint="eastAsia" w:ascii="宋体" w:hAnsi="宋体"/>
          <w:highlight w:val="none"/>
        </w:rPr>
        <w:t>从合同签订</w:t>
      </w:r>
      <w:r>
        <w:rPr>
          <w:rFonts w:hint="eastAsia" w:ascii="宋体" w:hAnsi="宋体"/>
          <w:highlight w:val="none"/>
          <w:lang w:eastAsia="zh-CN"/>
        </w:rPr>
        <w:t>完成</w:t>
      </w:r>
      <w:r>
        <w:rPr>
          <w:rFonts w:hint="eastAsia" w:ascii="宋体" w:hAnsi="宋体"/>
          <w:highlight w:val="none"/>
        </w:rPr>
        <w:t>开始</w:t>
      </w:r>
      <w:r>
        <w:rPr>
          <w:rFonts w:hint="eastAsia" w:ascii="宋体" w:hAnsi="宋体"/>
          <w:highlight w:val="none"/>
          <w:lang w:eastAsia="zh-CN"/>
        </w:rPr>
        <w:t>计算</w:t>
      </w:r>
      <w:r>
        <w:rPr>
          <w:rFonts w:hint="eastAsia" w:ascii="宋体" w:hAnsi="宋体"/>
          <w:highlight w:val="none"/>
        </w:rPr>
        <w:t>，</w:t>
      </w:r>
      <w:r>
        <w:rPr>
          <w:rFonts w:hint="eastAsia" w:ascii="宋体" w:hAnsi="宋体"/>
          <w:highlight w:val="none"/>
          <w:lang w:val="en-US" w:eastAsia="zh-CN"/>
        </w:rPr>
        <w:t>45天</w:t>
      </w:r>
      <w:r>
        <w:rPr>
          <w:rFonts w:hint="eastAsia" w:ascii="宋体" w:hAnsi="宋体"/>
          <w:highlight w:val="none"/>
        </w:rPr>
        <w:t>完成</w:t>
      </w:r>
      <w:r>
        <w:rPr>
          <w:rFonts w:hint="eastAsia" w:ascii="宋体" w:hAnsi="宋体"/>
          <w:highlight w:val="none"/>
          <w:lang w:eastAsia="zh-CN"/>
        </w:rPr>
        <w:t>项目服务内容</w:t>
      </w:r>
      <w:r>
        <w:rPr>
          <w:rFonts w:hint="eastAsia" w:ascii="宋体" w:hAnsi="宋体"/>
          <w:highlight w:val="none"/>
        </w:rPr>
        <w:t>。</w:t>
      </w:r>
    </w:p>
    <w:p>
      <w:pPr>
        <w:spacing w:line="360" w:lineRule="auto"/>
        <w:rPr>
          <w:rFonts w:hint="eastAsia" w:ascii="宋体" w:hAnsi="宋体"/>
          <w:b/>
          <w:highlight w:val="none"/>
        </w:rPr>
      </w:pPr>
      <w:r>
        <w:rPr>
          <w:rFonts w:hint="eastAsia" w:ascii="宋体" w:hAnsi="宋体" w:cs="宋体"/>
          <w:b/>
          <w:highlight w:val="none"/>
          <w:lang w:eastAsia="zh-CN"/>
        </w:rPr>
        <w:t>七</w:t>
      </w:r>
      <w:r>
        <w:rPr>
          <w:rFonts w:hint="eastAsia" w:ascii="宋体" w:hAnsi="宋体" w:cs="宋体"/>
          <w:b/>
          <w:highlight w:val="none"/>
        </w:rPr>
        <w:t>、付款方式</w:t>
      </w:r>
    </w:p>
    <w:p>
      <w:pPr>
        <w:numPr>
          <w:ilvl w:val="0"/>
          <w:numId w:val="0"/>
        </w:numPr>
        <w:spacing w:line="360" w:lineRule="auto"/>
        <w:ind w:leftChars="0" w:firstLine="420" w:firstLineChars="200"/>
        <w:rPr>
          <w:rFonts w:hint="eastAsia" w:ascii="宋体" w:hAnsi="宋体" w:eastAsia="宋体" w:cs="宋体"/>
          <w:highlight w:val="none"/>
        </w:rPr>
      </w:pPr>
      <w:r>
        <w:rPr>
          <w:rFonts w:hint="eastAsia" w:ascii="宋体" w:hAnsi="宋体" w:eastAsia="宋体" w:cs="宋体"/>
          <w:color w:val="auto"/>
          <w:sz w:val="21"/>
          <w:szCs w:val="21"/>
          <w:highlight w:val="none"/>
        </w:rPr>
        <w:t>1、</w:t>
      </w:r>
      <w:r>
        <w:rPr>
          <w:rFonts w:hint="eastAsia" w:ascii="宋体" w:hAnsi="宋体" w:eastAsia="宋体" w:cs="宋体"/>
          <w:highlight w:val="none"/>
        </w:rPr>
        <w:t>付款方式：银行转账支付；</w:t>
      </w:r>
    </w:p>
    <w:p>
      <w:pPr>
        <w:numPr>
          <w:ilvl w:val="0"/>
          <w:numId w:val="0"/>
        </w:numPr>
        <w:spacing w:line="360" w:lineRule="auto"/>
        <w:ind w:leftChars="0" w:firstLine="420" w:firstLineChars="200"/>
        <w:rPr>
          <w:rFonts w:hint="default" w:ascii="宋体" w:hAnsi="宋体" w:eastAsia="宋体" w:cs="宋体"/>
          <w:highlight w:val="none"/>
          <w:u w:val="single"/>
          <w:lang w:val="en-US" w:eastAsia="zh-CN"/>
        </w:rPr>
      </w:pPr>
      <w:r>
        <w:rPr>
          <w:rFonts w:hint="eastAsia" w:ascii="宋体" w:hAnsi="宋体" w:cs="宋体"/>
          <w:highlight w:val="none"/>
          <w:lang w:val="en-US" w:eastAsia="zh-CN"/>
        </w:rPr>
        <w:t>2、</w:t>
      </w:r>
      <w:r>
        <w:rPr>
          <w:rFonts w:hint="eastAsia" w:ascii="宋体" w:hAnsi="宋体" w:eastAsia="宋体" w:cs="宋体"/>
          <w:highlight w:val="none"/>
        </w:rPr>
        <w:t>付款时间：</w:t>
      </w:r>
      <w:r>
        <w:rPr>
          <w:rFonts w:hint="eastAsia" w:ascii="宋体" w:hAnsi="宋体" w:eastAsia="宋体" w:cs="宋体"/>
          <w:highlight w:val="none"/>
          <w:u w:val="single"/>
          <w:lang w:val="en-US" w:eastAsia="zh-CN"/>
        </w:rPr>
        <w:t xml:space="preserve">          </w:t>
      </w:r>
    </w:p>
    <w:p>
      <w:pPr>
        <w:pStyle w:val="44"/>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支付款</w:t>
      </w:r>
      <w:r>
        <w:rPr>
          <w:rFonts w:hint="eastAsia" w:ascii="宋体" w:hAnsi="宋体" w:eastAsia="宋体" w:cs="宋体"/>
          <w:sz w:val="21"/>
          <w:szCs w:val="21"/>
          <w:highlight w:val="none"/>
          <w:lang w:eastAsia="zh-CN"/>
        </w:rPr>
        <w:t>项</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同时向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提供税务部门开具的正式发票。</w:t>
      </w:r>
    </w:p>
    <w:p>
      <w:pPr>
        <w:numPr>
          <w:ilvl w:val="0"/>
          <w:numId w:val="0"/>
        </w:numPr>
        <w:spacing w:line="360" w:lineRule="auto"/>
        <w:ind w:leftChars="0"/>
        <w:rPr>
          <w:rFonts w:hint="eastAsia" w:ascii="宋体" w:hAnsi="宋体"/>
          <w:b/>
          <w:highlight w:val="none"/>
        </w:rPr>
      </w:pPr>
      <w:r>
        <w:rPr>
          <w:rFonts w:hint="eastAsia" w:ascii="宋体" w:hAnsi="宋体"/>
          <w:b/>
          <w:highlight w:val="none"/>
          <w:lang w:eastAsia="zh-CN"/>
        </w:rPr>
        <w:t>八</w:t>
      </w:r>
      <w:r>
        <w:rPr>
          <w:rFonts w:hint="eastAsia" w:ascii="宋体" w:hAnsi="宋体"/>
          <w:b/>
          <w:highlight w:val="none"/>
        </w:rPr>
        <w:t>、索赔损失</w:t>
      </w:r>
    </w:p>
    <w:p>
      <w:pPr>
        <w:pStyle w:val="12"/>
        <w:spacing w:line="360" w:lineRule="auto"/>
        <w:rPr>
          <w:highlight w:val="none"/>
        </w:rPr>
      </w:pPr>
      <w:r>
        <w:rPr>
          <w:rFonts w:hint="eastAsia" w:ascii="宋体" w:hAnsi="宋体" w:cs="宋体"/>
          <w:bCs/>
          <w:sz w:val="21"/>
          <w:szCs w:val="21"/>
          <w:highlight w:val="none"/>
        </w:rPr>
        <w:t>乙方违约的，甲方保留索赔的权利。若甲方向乙方提出索赔的发出书面索赔通知，索赔通知应写明要求索赔的金额和支付款项应到达的账号，并附上证明乙方违约事实的证明材料。乙方收到甲方的书面索赔通知及相应证明材料，在5个工作日内进行核定后向甲方支付相应索赔金额。否则，甲方有权单方面终止乙方的中标协议并继续索赔。</w:t>
      </w:r>
    </w:p>
    <w:p>
      <w:pPr>
        <w:spacing w:line="360" w:lineRule="auto"/>
        <w:rPr>
          <w:rFonts w:hint="eastAsia" w:ascii="宋体" w:hAnsi="宋体"/>
          <w:b/>
          <w:highlight w:val="none"/>
        </w:rPr>
      </w:pPr>
      <w:r>
        <w:rPr>
          <w:rFonts w:hint="eastAsia" w:ascii="宋体" w:hAnsi="宋体"/>
          <w:b/>
          <w:highlight w:val="none"/>
          <w:lang w:eastAsia="zh-CN"/>
        </w:rPr>
        <w:t>九</w:t>
      </w:r>
      <w:r>
        <w:rPr>
          <w:rFonts w:hint="eastAsia" w:ascii="宋体" w:hAnsi="宋体"/>
          <w:b/>
          <w:highlight w:val="none"/>
        </w:rPr>
        <w:t>、违约责任</w:t>
      </w:r>
    </w:p>
    <w:p>
      <w:pPr>
        <w:pStyle w:val="12"/>
        <w:spacing w:line="360" w:lineRule="auto"/>
        <w:rPr>
          <w:rFonts w:hint="eastAsia" w:ascii="宋体" w:hAnsi="宋体"/>
          <w:b w:val="0"/>
          <w:bCs/>
          <w:highlight w:val="none"/>
          <w:lang w:eastAsia="zh-CN"/>
        </w:rPr>
      </w:pPr>
      <w:r>
        <w:rPr>
          <w:rFonts w:hint="eastAsia" w:ascii="宋体" w:hAnsi="宋体"/>
          <w:b w:val="0"/>
          <w:bCs/>
          <w:highlight w:val="none"/>
          <w:lang w:eastAsia="zh-CN"/>
        </w:rPr>
        <w:t>1</w:t>
      </w:r>
      <w:r>
        <w:rPr>
          <w:rFonts w:hint="eastAsia" w:ascii="宋体" w:hAnsi="宋体"/>
          <w:b w:val="0"/>
          <w:bCs/>
          <w:highlight w:val="none"/>
          <w:lang w:val="en-US" w:eastAsia="zh-CN"/>
        </w:rPr>
        <w:t>、</w:t>
      </w:r>
      <w:r>
        <w:rPr>
          <w:rFonts w:hint="eastAsia" w:ascii="宋体" w:hAnsi="宋体"/>
          <w:b w:val="0"/>
          <w:bCs/>
          <w:highlight w:val="none"/>
          <w:lang w:eastAsia="zh-CN"/>
        </w:rPr>
        <w:t xml:space="preserve">甲方责任 </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甲方在合同生效后3天时间内向乙方提交本项目涉及的相关信息，并对其完整性、正确性及时限性负责，甲方不得要求乙方违反国家有关标准进行服务工作。</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在合同履行期间，甲方要求解除合同，乙方已开始服务工作的，甲方应根据乙方已进行的实际工作量，不足一半时，按合同服务费的一半支付；超过一半时，按合同服务费的全部支付。乙方未开始工作的，甲方向乙方支付本合同服务费</w:t>
      </w:r>
      <w:r>
        <w:rPr>
          <w:rFonts w:hint="eastAsia" w:ascii="宋体" w:hAnsi="宋体"/>
          <w:b w:val="0"/>
          <w:bCs/>
          <w:highlight w:val="none"/>
          <w:lang w:val="en-US" w:eastAsia="zh-CN"/>
        </w:rPr>
        <w:t>5</w:t>
      </w:r>
      <w:r>
        <w:rPr>
          <w:rFonts w:hint="eastAsia" w:ascii="宋体" w:hAnsi="宋体"/>
          <w:b w:val="0"/>
          <w:bCs/>
          <w:highlight w:val="none"/>
          <w:lang w:eastAsia="zh-CN"/>
        </w:rPr>
        <w:t>%的违约金。</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甲方应按本合同约定的金额和日期向乙方支付服务费，每逾期支付一天，应承担应支付金额千分之二的逾期违约金，且乙方提交服务文件的时间顺延。违约金总额不超过合同总价款的5%。</w:t>
      </w:r>
    </w:p>
    <w:p>
      <w:pPr>
        <w:numPr>
          <w:ilvl w:val="0"/>
          <w:numId w:val="4"/>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甲方要求乙方比合同约定时间提前交付服务文件时，须征得乙方同意，不得严重背离合理服务周期。</w:t>
      </w:r>
    </w:p>
    <w:p>
      <w:pPr>
        <w:pStyle w:val="12"/>
        <w:spacing w:line="360" w:lineRule="auto"/>
        <w:rPr>
          <w:rFonts w:hint="eastAsia" w:ascii="宋体" w:hAnsi="宋体"/>
          <w:b w:val="0"/>
          <w:bCs/>
          <w:highlight w:val="none"/>
          <w:lang w:eastAsia="zh-CN"/>
        </w:rPr>
      </w:pPr>
      <w:r>
        <w:rPr>
          <w:rFonts w:hint="eastAsia" w:ascii="宋体" w:hAnsi="宋体"/>
          <w:b w:val="0"/>
          <w:bCs/>
          <w:highlight w:val="none"/>
          <w:lang w:val="en-US" w:eastAsia="zh-CN"/>
        </w:rPr>
        <w:t>2、</w:t>
      </w:r>
      <w:r>
        <w:rPr>
          <w:rFonts w:hint="eastAsia" w:ascii="宋体" w:hAnsi="宋体"/>
          <w:b w:val="0"/>
          <w:bCs/>
          <w:highlight w:val="none"/>
          <w:lang w:eastAsia="zh-CN"/>
        </w:rPr>
        <w:t>乙方责任</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乙方应严格按照有关标准和规范及合同约定对本工程进行服务工作。按合同约定提交质量合格的服务成果，并对其正确性、科学性、合理性负责。</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合同生效后，乙方要求解除合同，甲方无需向乙方支付任何合同款项（已支付的全额返还），且乙方需向甲方支付本合同暂定价</w:t>
      </w:r>
      <w:r>
        <w:rPr>
          <w:rFonts w:hint="eastAsia" w:ascii="宋体" w:hAnsi="宋体"/>
          <w:b w:val="0"/>
          <w:bCs/>
          <w:highlight w:val="none"/>
          <w:lang w:val="en-US" w:eastAsia="zh-CN"/>
        </w:rPr>
        <w:t>5</w:t>
      </w:r>
      <w:r>
        <w:rPr>
          <w:rFonts w:hint="eastAsia" w:ascii="宋体" w:hAnsi="宋体"/>
          <w:b w:val="0"/>
          <w:bCs/>
          <w:highlight w:val="none"/>
          <w:lang w:eastAsia="zh-CN"/>
        </w:rPr>
        <w:t>%的违约金，并在合同解除三天内向甲方返还全部资料。</w:t>
      </w:r>
    </w:p>
    <w:p>
      <w:pPr>
        <w:numPr>
          <w:ilvl w:val="0"/>
          <w:numId w:val="5"/>
        </w:numPr>
        <w:tabs>
          <w:tab w:val="left" w:pos="426"/>
        </w:tabs>
        <w:spacing w:line="360" w:lineRule="auto"/>
        <w:ind w:left="425" w:leftChars="0" w:hanging="425" w:firstLineChars="0"/>
        <w:rPr>
          <w:rFonts w:hint="eastAsia" w:ascii="宋体" w:hAnsi="宋体"/>
          <w:b w:val="0"/>
          <w:bCs/>
          <w:highlight w:val="none"/>
          <w:lang w:eastAsia="zh-CN"/>
        </w:rPr>
      </w:pPr>
      <w:r>
        <w:rPr>
          <w:rFonts w:hint="eastAsia" w:ascii="宋体" w:hAnsi="宋体"/>
          <w:b w:val="0"/>
          <w:bCs/>
          <w:highlight w:val="none"/>
          <w:lang w:eastAsia="zh-CN"/>
        </w:rPr>
        <w:t>乙方逾期向甲方提交服务成果，每逾期支付一天，应承担应支付金额千分之二的逾期违约金，违约金总额不超过合同暂定价的5%，同时仍应继续履行合同，向甲方交付服务成果。逾期超过三十天，甲方有权解除合同。甲方据此行使合同解除权的，甲方无需向乙方支付任何合同价款（已支付的全额返还），且乙方需向甲方支付本合同暂定价</w:t>
      </w:r>
      <w:r>
        <w:rPr>
          <w:rFonts w:hint="eastAsia" w:ascii="宋体" w:hAnsi="宋体"/>
          <w:b w:val="0"/>
          <w:bCs/>
          <w:highlight w:val="none"/>
          <w:lang w:val="en-US" w:eastAsia="zh-CN"/>
        </w:rPr>
        <w:t>5</w:t>
      </w:r>
      <w:r>
        <w:rPr>
          <w:rFonts w:hint="eastAsia" w:ascii="宋体" w:hAnsi="宋体"/>
          <w:b w:val="0"/>
          <w:bCs/>
          <w:highlight w:val="none"/>
          <w:lang w:eastAsia="zh-CN"/>
        </w:rPr>
        <w:t>%的违约金，并在合同解除三天内向甲方返还全部资料。</w:t>
      </w:r>
    </w:p>
    <w:p>
      <w:pPr>
        <w:tabs>
          <w:tab w:val="left" w:pos="426"/>
        </w:tabs>
        <w:spacing w:line="360" w:lineRule="auto"/>
        <w:ind w:left="316" w:hanging="316" w:hangingChars="150"/>
        <w:rPr>
          <w:rFonts w:ascii="宋体" w:hAnsi="宋体"/>
          <w:b/>
          <w:highlight w:val="none"/>
        </w:rPr>
      </w:pPr>
      <w:r>
        <w:rPr>
          <w:rFonts w:hint="eastAsia" w:ascii="宋体" w:hAnsi="宋体"/>
          <w:b/>
          <w:highlight w:val="none"/>
          <w:lang w:eastAsia="zh-CN"/>
        </w:rPr>
        <w:t>十</w:t>
      </w:r>
      <w:r>
        <w:rPr>
          <w:rFonts w:hint="eastAsia" w:ascii="宋体" w:hAnsi="宋体"/>
          <w:b/>
          <w:highlight w:val="none"/>
        </w:rPr>
        <w:t>、争议解决及法律诉讼</w:t>
      </w:r>
    </w:p>
    <w:p>
      <w:pPr>
        <w:spacing w:line="360" w:lineRule="auto"/>
        <w:ind w:firstLine="315" w:firstLineChars="150"/>
        <w:rPr>
          <w:rFonts w:ascii="宋体" w:hAnsi="宋体"/>
          <w:highlight w:val="none"/>
        </w:rPr>
      </w:pPr>
      <w:r>
        <w:rPr>
          <w:rFonts w:hint="eastAsia" w:ascii="宋体" w:hAnsi="宋体"/>
          <w:highlight w:val="none"/>
        </w:rPr>
        <w:t>合同执行过程中发生的任何争议，如双方不能通过友好协商解决，提交甲方所在地有管辖权的法院诉讼解决。</w:t>
      </w:r>
    </w:p>
    <w:p>
      <w:pPr>
        <w:spacing w:line="360" w:lineRule="auto"/>
        <w:rPr>
          <w:rFonts w:ascii="宋体" w:hAnsi="宋体"/>
          <w:b/>
          <w:highlight w:val="none"/>
        </w:rPr>
      </w:pPr>
      <w:r>
        <w:rPr>
          <w:rFonts w:hint="eastAsia" w:ascii="宋体" w:hAnsi="宋体"/>
          <w:b/>
          <w:highlight w:val="none"/>
        </w:rPr>
        <w:t>十</w:t>
      </w:r>
      <w:r>
        <w:rPr>
          <w:rFonts w:hint="eastAsia" w:ascii="宋体" w:hAnsi="宋体"/>
          <w:b/>
          <w:highlight w:val="none"/>
          <w:lang w:eastAsia="zh-CN"/>
        </w:rPr>
        <w:t>一</w:t>
      </w:r>
      <w:r>
        <w:rPr>
          <w:rFonts w:hint="eastAsia" w:ascii="宋体" w:hAnsi="宋体"/>
          <w:b/>
          <w:highlight w:val="none"/>
        </w:rPr>
        <w:t>、合同转让与分包</w:t>
      </w:r>
    </w:p>
    <w:p>
      <w:pPr>
        <w:spacing w:line="360" w:lineRule="auto"/>
        <w:ind w:firstLine="424" w:firstLineChars="202"/>
        <w:rPr>
          <w:rFonts w:ascii="宋体" w:hAnsi="宋体"/>
          <w:highlight w:val="none"/>
        </w:rPr>
      </w:pPr>
      <w:r>
        <w:rPr>
          <w:rFonts w:hint="eastAsia" w:ascii="宋体" w:hAnsi="宋体"/>
          <w:highlight w:val="none"/>
          <w:lang w:eastAsia="zh-CN"/>
        </w:rPr>
        <w:t>未得到</w:t>
      </w:r>
      <w:r>
        <w:rPr>
          <w:rFonts w:hint="eastAsia" w:ascii="宋体" w:hAnsi="宋体"/>
          <w:highlight w:val="none"/>
        </w:rPr>
        <w:t>甲方同意，乙方不得部分或全部转让其应履行的合同项下的义务。</w:t>
      </w:r>
    </w:p>
    <w:p>
      <w:pPr>
        <w:spacing w:line="360" w:lineRule="auto"/>
        <w:rPr>
          <w:rFonts w:ascii="宋体" w:hAnsi="宋体"/>
          <w:b/>
          <w:highlight w:val="none"/>
        </w:rPr>
      </w:pPr>
      <w:r>
        <w:rPr>
          <w:rFonts w:hint="eastAsia" w:ascii="宋体" w:hAnsi="宋体"/>
          <w:b/>
          <w:highlight w:val="none"/>
        </w:rPr>
        <w:t>十</w:t>
      </w:r>
      <w:r>
        <w:rPr>
          <w:rFonts w:hint="eastAsia" w:ascii="宋体" w:hAnsi="宋体"/>
          <w:b/>
          <w:highlight w:val="none"/>
          <w:lang w:eastAsia="zh-CN"/>
        </w:rPr>
        <w:t>二</w:t>
      </w:r>
      <w:r>
        <w:rPr>
          <w:rFonts w:hint="eastAsia" w:ascii="宋体" w:hAnsi="宋体"/>
          <w:b/>
          <w:highlight w:val="none"/>
        </w:rPr>
        <w:t>、不可抗力</w:t>
      </w:r>
    </w:p>
    <w:p>
      <w:pPr>
        <w:pStyle w:val="12"/>
        <w:spacing w:line="360" w:lineRule="auto"/>
        <w:rPr>
          <w:rFonts w:ascii="宋体" w:hAnsi="宋体"/>
          <w:highlight w:val="none"/>
        </w:rPr>
      </w:pPr>
      <w:r>
        <w:rPr>
          <w:rFonts w:hint="eastAsia" w:ascii="宋体" w:hAnsi="宋体"/>
          <w:highlight w:val="none"/>
        </w:rPr>
        <w:t>1、不可抗力指战争、严重火灾、洪水、台风、地震等或其它双方认定的不可抗力事件。</w:t>
      </w:r>
    </w:p>
    <w:p>
      <w:pPr>
        <w:pStyle w:val="12"/>
        <w:spacing w:line="360" w:lineRule="auto"/>
        <w:rPr>
          <w:rFonts w:ascii="宋体" w:hAnsi="宋体"/>
          <w:highlight w:val="none"/>
        </w:rPr>
      </w:pPr>
      <w:r>
        <w:rPr>
          <w:rFonts w:hint="eastAsia" w:ascii="宋体" w:hAnsi="宋体"/>
          <w:highlight w:val="none"/>
        </w:rPr>
        <w:t>2、签约双方中任何一方由于不可抗力影响合同执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b/>
          <w:highlight w:val="none"/>
        </w:rPr>
      </w:pPr>
      <w:r>
        <w:rPr>
          <w:rFonts w:hint="eastAsia" w:ascii="宋体" w:hAnsi="宋体"/>
          <w:b/>
          <w:highlight w:val="none"/>
        </w:rPr>
        <w:t>十</w:t>
      </w:r>
      <w:r>
        <w:rPr>
          <w:rFonts w:hint="eastAsia" w:ascii="宋体" w:hAnsi="宋体"/>
          <w:b/>
          <w:highlight w:val="none"/>
          <w:lang w:eastAsia="zh-CN"/>
        </w:rPr>
        <w:t>三</w:t>
      </w:r>
      <w:r>
        <w:rPr>
          <w:rFonts w:hint="eastAsia" w:ascii="宋体" w:hAnsi="宋体"/>
          <w:b/>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rPr>
        <w:t>1、本合同</w:t>
      </w:r>
      <w:r>
        <w:rPr>
          <w:rFonts w:hint="eastAsia" w:ascii="宋体" w:hAnsi="宋体" w:cs="宋体"/>
          <w:highlight w:val="none"/>
        </w:rPr>
        <w:t>未尽事宜，由双方协商处理。本合同所有附件、招标文件、投标文件、中标通知书、会议纪要等相关文件均为本合同不可分割的一部分。如有与</w:t>
      </w:r>
      <w:r>
        <w:rPr>
          <w:rFonts w:hint="eastAsia" w:ascii="宋体" w:hAnsi="宋体"/>
          <w:highlight w:val="none"/>
        </w:rPr>
        <w:t>本合同条款表述不一致的，以本合同为准。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2、在执行本合同的过程中，所有经双方签署确认的文件（包括会议纪要、补充协议、往来信函）即成为本合同的有效组成部分。</w:t>
      </w:r>
    </w:p>
    <w:p>
      <w:pPr>
        <w:spacing w:line="360" w:lineRule="auto"/>
        <w:rPr>
          <w:rFonts w:hint="eastAsia" w:ascii="宋体" w:hAnsi="宋体"/>
          <w:b/>
          <w:highlight w:val="none"/>
        </w:rPr>
      </w:pPr>
      <w:r>
        <w:rPr>
          <w:rFonts w:hint="eastAsia" w:ascii="宋体" w:hAnsi="宋体"/>
          <w:b/>
          <w:highlight w:val="none"/>
        </w:rPr>
        <w:t>十</w:t>
      </w:r>
      <w:r>
        <w:rPr>
          <w:rFonts w:hint="eastAsia" w:ascii="宋体" w:hAnsi="宋体"/>
          <w:b/>
          <w:highlight w:val="none"/>
          <w:lang w:eastAsia="zh-CN"/>
        </w:rPr>
        <w:t>四</w:t>
      </w:r>
      <w:r>
        <w:rPr>
          <w:rFonts w:hint="eastAsia" w:ascii="宋体" w:hAnsi="宋体"/>
          <w:b/>
          <w:highlight w:val="none"/>
        </w:rPr>
        <w:t>、合同生效</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highlight w:val="none"/>
        </w:rPr>
        <w:t>1、本合同壹式</w:t>
      </w:r>
      <w:r>
        <w:rPr>
          <w:rFonts w:hint="eastAsia" w:ascii="宋体" w:hAnsi="宋体"/>
          <w:highlight w:val="none"/>
          <w:u w:val="single"/>
        </w:rPr>
        <w:t xml:space="preserve">    </w:t>
      </w:r>
      <w:r>
        <w:rPr>
          <w:rFonts w:hint="eastAsia" w:ascii="宋体" w:hAnsi="宋体"/>
          <w:highlight w:val="none"/>
        </w:rPr>
        <w:t>份，</w:t>
      </w:r>
      <w:r>
        <w:rPr>
          <w:rFonts w:hint="eastAsia" w:ascii="宋体" w:hAnsi="宋体" w:cs="宋体"/>
          <w:highlight w:val="none"/>
        </w:rPr>
        <w:t>其中甲乙双方各执</w:t>
      </w:r>
      <w:r>
        <w:rPr>
          <w:rFonts w:hint="eastAsia" w:ascii="宋体" w:hAnsi="宋体" w:cs="宋体"/>
          <w:highlight w:val="none"/>
          <w:u w:val="single"/>
        </w:rPr>
        <w:t xml:space="preserve">     </w:t>
      </w:r>
      <w:r>
        <w:rPr>
          <w:rFonts w:hint="eastAsia" w:ascii="宋体" w:hAnsi="宋体" w:cs="宋体"/>
          <w:highlight w:val="none"/>
        </w:rPr>
        <w:t>份，招标代理机构执壹份。</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20" w:firstLineChars="200"/>
        <w:textAlignment w:val="auto"/>
        <w:rPr>
          <w:rFonts w:hint="eastAsia" w:ascii="宋体" w:hAnsi="宋体"/>
          <w:highlight w:val="none"/>
        </w:rPr>
      </w:pPr>
      <w:r>
        <w:rPr>
          <w:rFonts w:hint="eastAsia" w:ascii="宋体" w:hAnsi="宋体"/>
          <w:highlight w:val="none"/>
        </w:rPr>
        <w:t>2、合同自甲乙双方法人代表或其授权代表签字并加盖公章之日起即时生效，如有未尽事宜再另行协议解决。</w:t>
      </w:r>
    </w:p>
    <w:p>
      <w:pPr>
        <w:pStyle w:val="12"/>
        <w:ind w:firstLine="480"/>
        <w:rPr>
          <w:highlight w:val="none"/>
        </w:rPr>
      </w:pPr>
    </w:p>
    <w:p>
      <w:pPr>
        <w:adjustRightInd w:val="0"/>
        <w:snapToGrid w:val="0"/>
        <w:spacing w:line="360" w:lineRule="auto"/>
        <w:ind w:left="420" w:hanging="420" w:hangingChars="200"/>
        <w:rPr>
          <w:rFonts w:ascii="宋体" w:hAnsi="宋体"/>
          <w:highlight w:val="none"/>
        </w:rPr>
      </w:pPr>
    </w:p>
    <w:p>
      <w:pPr>
        <w:adjustRightInd w:val="0"/>
        <w:snapToGrid w:val="0"/>
        <w:spacing w:line="360" w:lineRule="auto"/>
        <w:rPr>
          <w:rFonts w:hint="eastAsia" w:ascii="宋体" w:hAnsi="宋体" w:cs="Arial"/>
          <w:highlight w:val="none"/>
        </w:rPr>
      </w:pPr>
      <w:r>
        <w:rPr>
          <w:rFonts w:hint="eastAsia" w:ascii="宋体" w:hAnsi="宋体" w:cs="Arial"/>
          <w:highlight w:val="none"/>
        </w:rPr>
        <w:t>甲方</w:t>
      </w:r>
      <w:r>
        <w:rPr>
          <w:rFonts w:hint="eastAsia" w:ascii="宋体" w:hAnsi="宋体"/>
          <w:highlight w:val="none"/>
        </w:rPr>
        <w:t>（盖章）</w:t>
      </w:r>
      <w:r>
        <w:rPr>
          <w:rFonts w:hint="eastAsia" w:ascii="宋体" w:hAnsi="宋体" w:cs="Arial"/>
          <w:highlight w:val="none"/>
        </w:rPr>
        <w:t>：                           乙方</w:t>
      </w:r>
      <w:r>
        <w:rPr>
          <w:rFonts w:hint="eastAsia" w:ascii="宋体" w:hAnsi="宋体"/>
          <w:highlight w:val="none"/>
        </w:rPr>
        <w:t>（盖章）</w:t>
      </w:r>
      <w:r>
        <w:rPr>
          <w:rFonts w:hint="eastAsia" w:ascii="宋体" w:hAnsi="宋体" w:cs="Arial"/>
          <w:highlight w:val="none"/>
        </w:rPr>
        <w:t>：</w:t>
      </w:r>
    </w:p>
    <w:p>
      <w:pPr>
        <w:adjustRightInd w:val="0"/>
        <w:snapToGrid w:val="0"/>
        <w:spacing w:line="360" w:lineRule="auto"/>
        <w:rPr>
          <w:rFonts w:hint="eastAsia" w:ascii="宋体" w:hAnsi="宋体"/>
          <w:highlight w:val="none"/>
        </w:rPr>
      </w:pPr>
      <w:r>
        <w:rPr>
          <w:rFonts w:hint="eastAsia" w:ascii="宋体" w:hAnsi="宋体"/>
          <w:highlight w:val="none"/>
        </w:rPr>
        <w:t>法定代表/授权代表（签字）：              法定代表/授权代表（签字）：</w:t>
      </w:r>
    </w:p>
    <w:p>
      <w:pPr>
        <w:spacing w:line="360" w:lineRule="auto"/>
        <w:rPr>
          <w:rFonts w:hint="eastAsia" w:ascii="宋体" w:hAnsi="宋体"/>
          <w:highlight w:val="none"/>
        </w:rPr>
      </w:pPr>
      <w:r>
        <w:rPr>
          <w:rFonts w:hint="eastAsia" w:ascii="宋体" w:hAnsi="宋体"/>
          <w:highlight w:val="none"/>
        </w:rPr>
        <w:t>日期：                                   日期：</w:t>
      </w:r>
    </w:p>
    <w:p>
      <w:pPr>
        <w:spacing w:line="360" w:lineRule="auto"/>
        <w:rPr>
          <w:rFonts w:hint="eastAsia" w:ascii="宋体" w:hAnsi="宋体"/>
          <w:highlight w:val="none"/>
        </w:rPr>
      </w:pPr>
      <w:r>
        <w:rPr>
          <w:rFonts w:hint="eastAsia" w:ascii="宋体" w:hAnsi="宋体"/>
          <w:highlight w:val="none"/>
        </w:rPr>
        <w:t>邮政编码：                               邮政编码：</w:t>
      </w:r>
    </w:p>
    <w:p>
      <w:pPr>
        <w:spacing w:line="360" w:lineRule="auto"/>
        <w:rPr>
          <w:rFonts w:hint="eastAsia" w:ascii="宋体" w:hAnsi="宋体"/>
          <w:highlight w:val="none"/>
        </w:rPr>
      </w:pPr>
      <w:r>
        <w:rPr>
          <w:rFonts w:hint="eastAsia" w:ascii="宋体" w:hAnsi="宋体" w:cs="宋体"/>
          <w:highlight w:val="none"/>
        </w:rPr>
        <w:t>开户名称：                               开户名称：</w:t>
      </w:r>
    </w:p>
    <w:p>
      <w:pPr>
        <w:spacing w:line="360" w:lineRule="auto"/>
        <w:rPr>
          <w:rFonts w:hint="eastAsia" w:ascii="宋体" w:hAnsi="宋体"/>
          <w:highlight w:val="none"/>
        </w:rPr>
      </w:pPr>
      <w:r>
        <w:rPr>
          <w:rFonts w:hint="eastAsia" w:ascii="宋体" w:hAnsi="宋体"/>
          <w:highlight w:val="none"/>
        </w:rPr>
        <w:t>开户银行：                               开户银行：</w:t>
      </w:r>
    </w:p>
    <w:p>
      <w:pPr>
        <w:adjustRightInd w:val="0"/>
        <w:snapToGrid w:val="0"/>
        <w:spacing w:line="360" w:lineRule="auto"/>
        <w:rPr>
          <w:rFonts w:hint="eastAsia" w:ascii="宋体" w:hAnsi="宋体" w:eastAsia="宋体"/>
          <w:highlight w:val="none"/>
          <w:lang w:eastAsia="zh-CN"/>
        </w:rPr>
      </w:pPr>
      <w:r>
        <w:rPr>
          <w:rFonts w:hint="eastAsia" w:ascii="宋体" w:hAnsi="宋体"/>
          <w:highlight w:val="none"/>
        </w:rPr>
        <w:t>开户账号：                               开户账号</w:t>
      </w:r>
      <w:r>
        <w:rPr>
          <w:rFonts w:hint="eastAsia" w:ascii="宋体" w:hAnsi="宋体"/>
          <w:highlight w:val="none"/>
          <w:lang w:eastAsia="zh-CN"/>
        </w:rPr>
        <w:t>：</w:t>
      </w:r>
    </w:p>
    <w:p>
      <w:pPr>
        <w:pStyle w:val="3"/>
        <w:wordWrap w:val="0"/>
        <w:spacing w:beforeLines="2000" w:afterLines="2000" w:line="240" w:lineRule="auto"/>
        <w:jc w:val="center"/>
        <w:rPr>
          <w:rFonts w:ascii="宋体"/>
          <w:bCs w:val="0"/>
          <w:kern w:val="2"/>
          <w:sz w:val="21"/>
          <w:szCs w:val="21"/>
          <w:highlight w:val="none"/>
          <w:lang w:val="en-GB"/>
        </w:rPr>
      </w:pPr>
    </w:p>
    <w:p>
      <w:pPr>
        <w:pStyle w:val="3"/>
        <w:wordWrap w:val="0"/>
        <w:spacing w:beforeLines="2000" w:afterLines="2000" w:line="240" w:lineRule="auto"/>
        <w:jc w:val="center"/>
        <w:rPr>
          <w:highlight w:val="none"/>
        </w:rPr>
      </w:pPr>
      <w:bookmarkStart w:id="117" w:name="_Toc454441195"/>
      <w:r>
        <w:rPr>
          <w:rFonts w:hint="eastAsia" w:ascii="宋体" w:hAnsi="宋体"/>
          <w:bCs w:val="0"/>
          <w:kern w:val="2"/>
          <w:sz w:val="52"/>
          <w:szCs w:val="52"/>
          <w:highlight w:val="none"/>
          <w:lang w:val="en-GB"/>
        </w:rPr>
        <w:t>第五章</w:t>
      </w:r>
      <w:r>
        <w:rPr>
          <w:rFonts w:ascii="宋体" w:hAnsi="宋体"/>
          <w:bCs w:val="0"/>
          <w:kern w:val="2"/>
          <w:sz w:val="52"/>
          <w:szCs w:val="52"/>
          <w:highlight w:val="none"/>
          <w:lang w:val="en-GB"/>
        </w:rPr>
        <w:t xml:space="preserve">  </w:t>
      </w:r>
      <w:r>
        <w:rPr>
          <w:rFonts w:hint="eastAsia" w:ascii="宋体" w:hAnsi="宋体"/>
          <w:bCs w:val="0"/>
          <w:kern w:val="2"/>
          <w:sz w:val="52"/>
          <w:szCs w:val="52"/>
          <w:highlight w:val="none"/>
          <w:lang w:val="en-GB"/>
        </w:rPr>
        <w:t>投标文件格式</w:t>
      </w:r>
      <w:bookmarkEnd w:id="117"/>
    </w:p>
    <w:p>
      <w:pPr>
        <w:pStyle w:val="3"/>
        <w:wordWrap w:val="0"/>
        <w:jc w:val="center"/>
        <w:rPr>
          <w:rFonts w:ascii="宋体"/>
          <w:kern w:val="0"/>
          <w:sz w:val="32"/>
          <w:szCs w:val="32"/>
          <w:highlight w:val="none"/>
        </w:rPr>
        <w:sectPr>
          <w:footerReference r:id="rId11" w:type="default"/>
          <w:pgSz w:w="11906" w:h="16838"/>
          <w:pgMar w:top="1588" w:right="1361" w:bottom="1089" w:left="1361" w:header="851" w:footer="646" w:gutter="0"/>
          <w:pgNumType w:fmt="decimal"/>
          <w:cols w:space="720" w:num="1"/>
          <w:docGrid w:linePitch="312" w:charSpace="0"/>
        </w:sectPr>
      </w:pPr>
    </w:p>
    <w:bookmarkEnd w:id="116"/>
    <w:p>
      <w:pPr>
        <w:wordWrap w:val="0"/>
        <w:adjustRightInd w:val="0"/>
        <w:snapToGrid w:val="0"/>
        <w:spacing w:line="360" w:lineRule="auto"/>
        <w:jc w:val="center"/>
        <w:rPr>
          <w:rFonts w:ascii="宋体"/>
          <w:b/>
          <w:kern w:val="0"/>
          <w:sz w:val="28"/>
          <w:szCs w:val="28"/>
          <w:highlight w:val="none"/>
        </w:rPr>
      </w:pPr>
    </w:p>
    <w:p>
      <w:pPr>
        <w:wordWrap w:val="0"/>
        <w:adjustRightInd w:val="0"/>
        <w:snapToGrid w:val="0"/>
        <w:spacing w:line="360" w:lineRule="auto"/>
        <w:jc w:val="center"/>
        <w:rPr>
          <w:rFonts w:ascii="宋体"/>
          <w:b/>
          <w:kern w:val="0"/>
          <w:sz w:val="28"/>
          <w:szCs w:val="28"/>
          <w:highlight w:val="none"/>
        </w:rPr>
      </w:pPr>
    </w:p>
    <w:p>
      <w:pPr>
        <w:pStyle w:val="23"/>
        <w:tabs>
          <w:tab w:val="left" w:pos="1260"/>
        </w:tabs>
        <w:wordWrap w:val="0"/>
        <w:jc w:val="center"/>
        <w:rPr>
          <w:rFonts w:hAnsi="宋体"/>
          <w:b/>
          <w:spacing w:val="100"/>
          <w:w w:val="110"/>
          <w:sz w:val="48"/>
          <w:szCs w:val="48"/>
          <w:highlight w:val="none"/>
        </w:rPr>
      </w:pPr>
    </w:p>
    <w:p>
      <w:pPr>
        <w:pStyle w:val="23"/>
        <w:wordWrap w:val="0"/>
        <w:jc w:val="center"/>
        <w:rPr>
          <w:rFonts w:hAnsi="宋体"/>
          <w:b/>
          <w:sz w:val="48"/>
          <w:szCs w:val="48"/>
          <w:highlight w:val="none"/>
        </w:rPr>
      </w:pPr>
    </w:p>
    <w:p>
      <w:pPr>
        <w:pStyle w:val="23"/>
        <w:tabs>
          <w:tab w:val="left" w:pos="1260"/>
        </w:tabs>
        <w:wordWrap w:val="0"/>
        <w:jc w:val="center"/>
        <w:rPr>
          <w:rFonts w:hAnsi="宋体"/>
          <w:b/>
          <w:spacing w:val="100"/>
          <w:w w:val="110"/>
          <w:sz w:val="48"/>
          <w:szCs w:val="48"/>
          <w:highlight w:val="none"/>
        </w:rPr>
      </w:pPr>
      <w:r>
        <w:rPr>
          <w:rFonts w:hint="eastAsia" w:hAnsi="宋体"/>
          <w:b/>
          <w:spacing w:val="100"/>
          <w:w w:val="110"/>
          <w:sz w:val="48"/>
          <w:szCs w:val="48"/>
          <w:highlight w:val="none"/>
        </w:rPr>
        <w:t>投标文件</w:t>
      </w:r>
    </w:p>
    <w:p>
      <w:pPr>
        <w:pStyle w:val="23"/>
        <w:wordWrap w:val="0"/>
        <w:jc w:val="center"/>
        <w:rPr>
          <w:rFonts w:hAnsi="宋体"/>
          <w:b/>
          <w:sz w:val="48"/>
          <w:szCs w:val="48"/>
          <w:highlight w:val="none"/>
        </w:rPr>
      </w:pPr>
      <w:r>
        <w:rPr>
          <w:rFonts w:hint="eastAsia" w:hAnsi="宋体"/>
          <w:b/>
          <w:sz w:val="48"/>
          <w:szCs w:val="48"/>
          <w:highlight w:val="none"/>
        </w:rPr>
        <w:t>（正本</w:t>
      </w:r>
      <w:r>
        <w:rPr>
          <w:rFonts w:hAnsi="宋体"/>
          <w:b/>
          <w:sz w:val="48"/>
          <w:szCs w:val="48"/>
          <w:highlight w:val="none"/>
        </w:rPr>
        <w:t>/</w:t>
      </w:r>
      <w:r>
        <w:rPr>
          <w:rFonts w:hint="eastAsia" w:hAnsi="宋体"/>
          <w:b/>
          <w:sz w:val="48"/>
          <w:szCs w:val="48"/>
          <w:highlight w:val="none"/>
        </w:rPr>
        <w:t>副本）</w:t>
      </w:r>
    </w:p>
    <w:p>
      <w:pPr>
        <w:pStyle w:val="23"/>
        <w:wordWrap w:val="0"/>
        <w:jc w:val="center"/>
        <w:rPr>
          <w:rFonts w:hAnsi="宋体"/>
          <w:b/>
          <w:sz w:val="28"/>
          <w:szCs w:val="28"/>
          <w:highlight w:val="none"/>
        </w:rPr>
      </w:pPr>
    </w:p>
    <w:p>
      <w:pPr>
        <w:pStyle w:val="23"/>
        <w:wordWrap w:val="0"/>
        <w:jc w:val="center"/>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p>
    <w:p>
      <w:pPr>
        <w:pStyle w:val="23"/>
        <w:wordWrap w:val="0"/>
        <w:spacing w:line="360" w:lineRule="auto"/>
        <w:ind w:firstLine="967" w:firstLineChars="344"/>
        <w:rPr>
          <w:rFonts w:hAnsi="宋体"/>
          <w:b/>
          <w:sz w:val="28"/>
          <w:szCs w:val="28"/>
          <w:highlight w:val="none"/>
        </w:rPr>
      </w:pPr>
      <w:r>
        <w:rPr>
          <w:rFonts w:hint="eastAsia" w:hAnsi="宋体"/>
          <w:b/>
          <w:sz w:val="28"/>
          <w:szCs w:val="28"/>
          <w:highlight w:val="none"/>
        </w:rPr>
        <w:t>项目编号：</w:t>
      </w:r>
      <w:r>
        <w:rPr>
          <w:rFonts w:hAnsi="宋体"/>
          <w:b/>
          <w:sz w:val="28"/>
          <w:szCs w:val="28"/>
          <w:highlight w:val="none"/>
        </w:rPr>
        <w:t xml:space="preserve"> </w:t>
      </w:r>
    </w:p>
    <w:p>
      <w:pPr>
        <w:pStyle w:val="23"/>
        <w:wordWrap w:val="0"/>
        <w:spacing w:line="360" w:lineRule="auto"/>
        <w:ind w:firstLine="967" w:firstLineChars="344"/>
        <w:rPr>
          <w:rFonts w:hAnsi="宋体"/>
          <w:b/>
          <w:sz w:val="28"/>
          <w:szCs w:val="28"/>
          <w:highlight w:val="none"/>
          <w:u w:val="single"/>
        </w:rPr>
      </w:pPr>
    </w:p>
    <w:p>
      <w:pPr>
        <w:pStyle w:val="19"/>
        <w:wordWrap w:val="0"/>
        <w:spacing w:line="360" w:lineRule="auto"/>
        <w:ind w:left="966" w:leftChars="460" w:firstLine="0" w:firstLineChars="0"/>
        <w:rPr>
          <w:rFonts w:ascii="宋体" w:hAnsi="宋体" w:eastAsia="宋体"/>
          <w:b/>
          <w:sz w:val="28"/>
          <w:szCs w:val="28"/>
          <w:highlight w:val="none"/>
          <w:u w:val="thick"/>
        </w:rPr>
      </w:pPr>
      <w:r>
        <w:rPr>
          <w:rFonts w:hint="eastAsia" w:ascii="宋体" w:hAnsi="宋体" w:eastAsia="宋体"/>
          <w:b/>
          <w:sz w:val="28"/>
          <w:szCs w:val="28"/>
          <w:highlight w:val="none"/>
        </w:rPr>
        <w:t>项目名称：</w:t>
      </w:r>
    </w:p>
    <w:p>
      <w:pPr>
        <w:pStyle w:val="23"/>
        <w:wordWrap w:val="0"/>
        <w:ind w:firstLine="843" w:firstLineChars="300"/>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3117" w:firstLineChars="1109"/>
        <w:rPr>
          <w:rFonts w:hAnsi="宋体"/>
          <w:b/>
          <w:sz w:val="28"/>
          <w:szCs w:val="28"/>
          <w:highlight w:val="none"/>
        </w:rPr>
      </w:pPr>
    </w:p>
    <w:p>
      <w:pPr>
        <w:pStyle w:val="23"/>
        <w:wordWrap w:val="0"/>
        <w:spacing w:line="360" w:lineRule="auto"/>
        <w:ind w:firstLine="1124" w:firstLineChars="400"/>
        <w:rPr>
          <w:rFonts w:hAnsi="宋体"/>
          <w:b/>
          <w:sz w:val="28"/>
          <w:szCs w:val="28"/>
          <w:highlight w:val="none"/>
        </w:rPr>
      </w:pPr>
      <w:r>
        <w:rPr>
          <w:rFonts w:hint="eastAsia" w:hAnsi="宋体"/>
          <w:b/>
          <w:sz w:val="28"/>
          <w:szCs w:val="28"/>
          <w:highlight w:val="none"/>
        </w:rPr>
        <w:t>投标人名称：（盖章）</w:t>
      </w:r>
    </w:p>
    <w:p>
      <w:pPr>
        <w:pStyle w:val="23"/>
        <w:wordWrap w:val="0"/>
        <w:spacing w:line="360" w:lineRule="auto"/>
        <w:ind w:firstLine="1124" w:firstLineChars="400"/>
        <w:rPr>
          <w:rFonts w:hAnsi="宋体"/>
          <w:b/>
          <w:sz w:val="28"/>
          <w:szCs w:val="28"/>
          <w:highlight w:val="none"/>
        </w:rPr>
      </w:pPr>
      <w:r>
        <w:rPr>
          <w:rFonts w:hint="eastAsia" w:hAnsi="宋体"/>
          <w:b/>
          <w:sz w:val="28"/>
          <w:szCs w:val="28"/>
          <w:highlight w:val="none"/>
        </w:rPr>
        <w:t>法定代表人或其授权代表：</w:t>
      </w:r>
      <w:r>
        <w:rPr>
          <w:rFonts w:hAnsi="宋体"/>
          <w:b/>
          <w:sz w:val="28"/>
          <w:szCs w:val="28"/>
          <w:highlight w:val="none"/>
          <w:u w:val="single"/>
        </w:rPr>
        <w:t xml:space="preserve">              </w:t>
      </w:r>
      <w:r>
        <w:rPr>
          <w:rFonts w:hint="eastAsia" w:hAnsi="宋体"/>
          <w:b/>
          <w:sz w:val="28"/>
          <w:szCs w:val="28"/>
          <w:highlight w:val="none"/>
          <w:u w:val="single"/>
        </w:rPr>
        <w:t>（签字）</w:t>
      </w:r>
    </w:p>
    <w:p>
      <w:pPr>
        <w:wordWrap w:val="0"/>
        <w:autoSpaceDE w:val="0"/>
        <w:autoSpaceDN w:val="0"/>
        <w:spacing w:line="240" w:lineRule="atLeast"/>
        <w:ind w:firstLine="1124" w:firstLineChars="400"/>
        <w:rPr>
          <w:rFonts w:ascii="宋体"/>
          <w:b/>
          <w:sz w:val="28"/>
          <w:szCs w:val="28"/>
          <w:highlight w:val="none"/>
          <w:u w:val="single"/>
        </w:rPr>
      </w:pPr>
      <w:r>
        <w:rPr>
          <w:rFonts w:hint="eastAsia" w:ascii="宋体" w:hAnsi="宋体"/>
          <w:b/>
          <w:sz w:val="28"/>
          <w:szCs w:val="28"/>
          <w:highlight w:val="none"/>
        </w:rPr>
        <w:t>日期：</w:t>
      </w:r>
      <w:r>
        <w:rPr>
          <w:rFonts w:ascii="宋体" w:hAnsi="宋体"/>
          <w:b/>
          <w:sz w:val="28"/>
          <w:szCs w:val="28"/>
          <w:highlight w:val="none"/>
        </w:rPr>
        <w:t xml:space="preserve">  </w:t>
      </w:r>
      <w:r>
        <w:rPr>
          <w:rFonts w:hint="eastAsia" w:ascii="宋体" w:hAnsi="宋体"/>
          <w:b/>
          <w:sz w:val="28"/>
          <w:szCs w:val="28"/>
          <w:highlight w:val="none"/>
        </w:rPr>
        <w:t>年</w:t>
      </w:r>
      <w:r>
        <w:rPr>
          <w:rFonts w:ascii="宋体" w:hAnsi="宋体"/>
          <w:b/>
          <w:sz w:val="28"/>
          <w:szCs w:val="28"/>
          <w:highlight w:val="none"/>
        </w:rPr>
        <w:t xml:space="preserve">  </w:t>
      </w:r>
      <w:r>
        <w:rPr>
          <w:rFonts w:hint="eastAsia" w:ascii="宋体" w:hAnsi="宋体"/>
          <w:b/>
          <w:sz w:val="28"/>
          <w:szCs w:val="28"/>
          <w:highlight w:val="none"/>
        </w:rPr>
        <w:t>月</w:t>
      </w:r>
      <w:r>
        <w:rPr>
          <w:rFonts w:ascii="宋体" w:hAnsi="宋体"/>
          <w:b/>
          <w:sz w:val="28"/>
          <w:szCs w:val="28"/>
          <w:highlight w:val="none"/>
        </w:rPr>
        <w:t xml:space="preserve">   </w:t>
      </w:r>
      <w:r>
        <w:rPr>
          <w:rFonts w:hint="eastAsia" w:ascii="宋体" w:hAnsi="宋体"/>
          <w:b/>
          <w:sz w:val="28"/>
          <w:szCs w:val="28"/>
          <w:highlight w:val="none"/>
        </w:rPr>
        <w:t>日</w:t>
      </w:r>
    </w:p>
    <w:p>
      <w:pPr>
        <w:wordWrap w:val="0"/>
        <w:autoSpaceDE w:val="0"/>
        <w:autoSpaceDN w:val="0"/>
        <w:adjustRightInd w:val="0"/>
        <w:jc w:val="center"/>
        <w:rPr>
          <w:rFonts w:ascii="宋体"/>
          <w:highlight w:val="none"/>
        </w:rPr>
      </w:pPr>
    </w:p>
    <w:p>
      <w:pPr>
        <w:wordWrap w:val="0"/>
        <w:jc w:val="center"/>
        <w:rPr>
          <w:rFonts w:ascii="宋体"/>
          <w:b/>
          <w:sz w:val="32"/>
          <w:szCs w:val="32"/>
          <w:highlight w:val="none"/>
        </w:rPr>
        <w:sectPr>
          <w:pgSz w:w="11906" w:h="16838"/>
          <w:pgMar w:top="1588" w:right="1361" w:bottom="1089" w:left="1361" w:header="851" w:footer="645" w:gutter="0"/>
          <w:pgNumType w:fmt="decimal"/>
          <w:cols w:space="720" w:num="1"/>
          <w:docGrid w:linePitch="312" w:charSpace="0"/>
        </w:sectPr>
      </w:pPr>
    </w:p>
    <w:p>
      <w:pPr>
        <w:wordWrap w:val="0"/>
        <w:jc w:val="center"/>
        <w:rPr>
          <w:rFonts w:ascii="宋体"/>
          <w:b/>
          <w:sz w:val="32"/>
          <w:szCs w:val="32"/>
          <w:highlight w:val="none"/>
        </w:rPr>
      </w:pPr>
    </w:p>
    <w:p>
      <w:pPr>
        <w:wordWrap w:val="0"/>
        <w:jc w:val="center"/>
        <w:rPr>
          <w:rFonts w:hint="eastAsia" w:ascii="宋体" w:hAnsi="宋体"/>
          <w:b/>
          <w:sz w:val="32"/>
          <w:szCs w:val="32"/>
          <w:highlight w:val="none"/>
        </w:rPr>
      </w:pPr>
      <w:r>
        <w:rPr>
          <w:rFonts w:hint="eastAsia" w:ascii="宋体" w:hAnsi="宋体"/>
          <w:b/>
          <w:sz w:val="32"/>
          <w:szCs w:val="32"/>
          <w:highlight w:val="none"/>
        </w:rPr>
        <w:t>服务类项目投标文件</w:t>
      </w:r>
    </w:p>
    <w:p>
      <w:pPr>
        <w:pStyle w:val="2"/>
        <w:rPr>
          <w:rFonts w:hint="eastAsia" w:ascii="宋体" w:hAnsi="宋体"/>
          <w:b/>
          <w:sz w:val="32"/>
          <w:szCs w:val="32"/>
          <w:highlight w:val="none"/>
        </w:rPr>
      </w:pPr>
    </w:p>
    <w:p>
      <w:pPr>
        <w:rPr>
          <w:highlight w:val="none"/>
        </w:rPr>
      </w:pPr>
    </w:p>
    <w:p>
      <w:pPr>
        <w:wordWrap w:val="0"/>
        <w:spacing w:line="480" w:lineRule="auto"/>
        <w:rPr>
          <w:rFonts w:ascii="宋体"/>
          <w:szCs w:val="21"/>
          <w:highlight w:val="none"/>
        </w:rPr>
      </w:pPr>
      <w:r>
        <w:rPr>
          <w:rFonts w:hint="eastAsia" w:ascii="宋体" w:hAnsi="宋体"/>
          <w:szCs w:val="21"/>
          <w:highlight w:val="none"/>
        </w:rPr>
        <w:t>一、</w:t>
      </w:r>
      <w:r>
        <w:rPr>
          <w:rFonts w:ascii="宋体" w:hAnsi="宋体"/>
          <w:szCs w:val="21"/>
          <w:highlight w:val="none"/>
        </w:rPr>
        <w:t xml:space="preserve">  </w:t>
      </w:r>
      <w:r>
        <w:rPr>
          <w:rFonts w:hint="eastAsia" w:ascii="宋体" w:hAnsi="宋体"/>
          <w:szCs w:val="21"/>
          <w:highlight w:val="none"/>
        </w:rPr>
        <w:t>资格性审查文件</w:t>
      </w:r>
    </w:p>
    <w:p>
      <w:pPr>
        <w:wordWrap w:val="0"/>
        <w:spacing w:line="480" w:lineRule="auto"/>
        <w:rPr>
          <w:rFonts w:ascii="宋体"/>
          <w:szCs w:val="21"/>
          <w:highlight w:val="none"/>
        </w:rPr>
      </w:pPr>
      <w:r>
        <w:rPr>
          <w:highlight w:val="none"/>
        </w:rPr>
        <w:fldChar w:fldCharType="begin"/>
      </w:r>
      <w:r>
        <w:rPr>
          <w:highlight w:val="none"/>
        </w:rPr>
        <w:instrText xml:space="preserve"> HYPERLINK \l "_Toc175110017" </w:instrText>
      </w:r>
      <w:r>
        <w:rPr>
          <w:highlight w:val="none"/>
        </w:rPr>
        <w:fldChar w:fldCharType="separate"/>
      </w:r>
      <w:r>
        <w:rPr>
          <w:rFonts w:hint="eastAsia" w:ascii="宋体" w:hAnsi="宋体"/>
          <w:szCs w:val="21"/>
          <w:highlight w:val="none"/>
        </w:rPr>
        <w:t>二、</w:t>
      </w:r>
      <w:r>
        <w:rPr>
          <w:rFonts w:ascii="宋体" w:hAnsi="宋体"/>
          <w:szCs w:val="21"/>
          <w:highlight w:val="none"/>
        </w:rPr>
        <w:t xml:space="preserve">  </w:t>
      </w:r>
      <w:r>
        <w:rPr>
          <w:rFonts w:ascii="宋体" w:hAnsi="宋体"/>
          <w:szCs w:val="21"/>
          <w:highlight w:val="none"/>
        </w:rPr>
        <w:fldChar w:fldCharType="end"/>
      </w:r>
      <w:r>
        <w:rPr>
          <w:rFonts w:hint="eastAsia" w:ascii="宋体" w:hAnsi="宋体"/>
          <w:szCs w:val="21"/>
          <w:highlight w:val="none"/>
        </w:rPr>
        <w:t>符合性审查文件</w:t>
      </w:r>
    </w:p>
    <w:p>
      <w:pPr>
        <w:wordWrap w:val="0"/>
        <w:spacing w:line="480" w:lineRule="auto"/>
        <w:rPr>
          <w:rFonts w:ascii="宋体"/>
          <w:szCs w:val="21"/>
          <w:highlight w:val="none"/>
        </w:rPr>
      </w:pPr>
      <w:r>
        <w:rPr>
          <w:rFonts w:hint="eastAsia" w:ascii="宋体" w:hAnsi="宋体"/>
          <w:szCs w:val="21"/>
          <w:highlight w:val="none"/>
        </w:rPr>
        <w:t>三、</w:t>
      </w:r>
      <w:r>
        <w:rPr>
          <w:rFonts w:ascii="宋体" w:hAnsi="宋体"/>
          <w:szCs w:val="21"/>
          <w:highlight w:val="none"/>
        </w:rPr>
        <w:t xml:space="preserve">  </w:t>
      </w:r>
      <w:r>
        <w:rPr>
          <w:rFonts w:hint="eastAsia" w:ascii="宋体" w:hAnsi="宋体"/>
          <w:szCs w:val="21"/>
          <w:highlight w:val="none"/>
        </w:rPr>
        <w:t>服务部分</w:t>
      </w:r>
    </w:p>
    <w:p>
      <w:pPr>
        <w:wordWrap w:val="0"/>
        <w:spacing w:line="480" w:lineRule="auto"/>
        <w:rPr>
          <w:rFonts w:ascii="宋体"/>
          <w:szCs w:val="21"/>
          <w:highlight w:val="none"/>
        </w:rPr>
      </w:pPr>
      <w:r>
        <w:rPr>
          <w:rFonts w:hint="eastAsia" w:ascii="宋体" w:hAnsi="宋体"/>
          <w:szCs w:val="21"/>
          <w:highlight w:val="none"/>
        </w:rPr>
        <w:t>四、</w:t>
      </w:r>
      <w:r>
        <w:rPr>
          <w:rFonts w:ascii="宋体" w:hAnsi="宋体"/>
          <w:szCs w:val="21"/>
          <w:highlight w:val="none"/>
        </w:rPr>
        <w:t xml:space="preserve">  </w:t>
      </w:r>
      <w:r>
        <w:rPr>
          <w:rFonts w:hint="eastAsia" w:ascii="宋体" w:hAnsi="宋体"/>
          <w:szCs w:val="21"/>
          <w:highlight w:val="none"/>
        </w:rPr>
        <w:t>商务部分</w:t>
      </w:r>
    </w:p>
    <w:p>
      <w:pPr>
        <w:wordWrap w:val="0"/>
        <w:spacing w:line="480" w:lineRule="auto"/>
        <w:rPr>
          <w:rFonts w:ascii="宋体"/>
          <w:szCs w:val="21"/>
          <w:highlight w:val="none"/>
        </w:rPr>
      </w:pPr>
    </w:p>
    <w:p>
      <w:pPr>
        <w:wordWrap w:val="0"/>
        <w:spacing w:line="480" w:lineRule="auto"/>
        <w:ind w:left="725" w:hanging="725" w:hangingChars="344"/>
        <w:rPr>
          <w:rFonts w:ascii="宋体"/>
          <w:b/>
          <w:szCs w:val="21"/>
          <w:highlight w:val="none"/>
        </w:rPr>
      </w:pPr>
      <w:r>
        <w:rPr>
          <w:rFonts w:hint="eastAsia" w:ascii="宋体" w:hAnsi="宋体"/>
          <w:b/>
          <w:szCs w:val="21"/>
          <w:highlight w:val="none"/>
        </w:rPr>
        <w:t>注：</w:t>
      </w:r>
      <w:r>
        <w:rPr>
          <w:rFonts w:ascii="宋体" w:hAnsi="宋体"/>
          <w:b/>
          <w:szCs w:val="21"/>
          <w:highlight w:val="none"/>
        </w:rPr>
        <w:t xml:space="preserve">1. </w:t>
      </w:r>
      <w:r>
        <w:rPr>
          <w:rFonts w:hint="eastAsia" w:ascii="宋体" w:hAnsi="宋体"/>
          <w:b/>
          <w:szCs w:val="21"/>
          <w:highlight w:val="none"/>
        </w:rPr>
        <w:t>请投标人按照以下文件要求的格式、内容、顺序制作投标文件，并请编制目录及页码，否则可能将影响对投标文件的评价。</w:t>
      </w:r>
    </w:p>
    <w:p>
      <w:pPr>
        <w:wordWrap w:val="0"/>
        <w:spacing w:line="480" w:lineRule="auto"/>
        <w:rPr>
          <w:rFonts w:ascii="宋体"/>
          <w:szCs w:val="21"/>
          <w:highlight w:val="none"/>
        </w:rPr>
      </w:pPr>
      <w:r>
        <w:rPr>
          <w:rFonts w:ascii="宋体" w:hAnsi="宋体"/>
          <w:b/>
          <w:szCs w:val="21"/>
          <w:highlight w:val="none"/>
        </w:rPr>
        <w:t xml:space="preserve">    2. </w:t>
      </w:r>
      <w:r>
        <w:rPr>
          <w:rFonts w:hint="eastAsia" w:ascii="宋体" w:hAnsi="宋体"/>
          <w:b/>
          <w:szCs w:val="21"/>
          <w:highlight w:val="none"/>
        </w:rPr>
        <w:t>开标信封另单独分装，按以下顺序装订：</w:t>
      </w:r>
    </w:p>
    <w:p>
      <w:pPr>
        <w:wordWrap w:val="0"/>
        <w:spacing w:line="480" w:lineRule="auto"/>
        <w:ind w:firstLine="735" w:firstLineChars="350"/>
        <w:rPr>
          <w:rFonts w:ascii="宋体"/>
          <w:szCs w:val="21"/>
          <w:highlight w:val="none"/>
        </w:rPr>
      </w:pPr>
      <w:r>
        <w:rPr>
          <w:rFonts w:ascii="宋体" w:hAnsi="宋体"/>
          <w:szCs w:val="21"/>
          <w:highlight w:val="none"/>
        </w:rPr>
        <w:t xml:space="preserve">2.1 </w:t>
      </w:r>
      <w:r>
        <w:rPr>
          <w:rFonts w:hint="eastAsia" w:ascii="宋体" w:hAnsi="宋体"/>
          <w:szCs w:val="21"/>
          <w:highlight w:val="none"/>
        </w:rPr>
        <w:t>投标报价一览表</w:t>
      </w:r>
    </w:p>
    <w:p>
      <w:pPr>
        <w:wordWrap w:val="0"/>
        <w:spacing w:line="480" w:lineRule="auto"/>
        <w:ind w:firstLine="735" w:firstLineChars="350"/>
        <w:rPr>
          <w:rFonts w:asci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法人代表授权委托书</w:t>
      </w:r>
    </w:p>
    <w:p>
      <w:pPr>
        <w:wordWrap w:val="0"/>
        <w:spacing w:line="480" w:lineRule="auto"/>
        <w:ind w:firstLine="735" w:firstLineChars="350"/>
        <w:rPr>
          <w:rFonts w:ascii="宋体"/>
          <w:szCs w:val="21"/>
          <w:highlight w:val="none"/>
        </w:rPr>
      </w:pPr>
      <w:r>
        <w:rPr>
          <w:rFonts w:hint="eastAsia" w:ascii="宋体" w:hAnsi="宋体"/>
          <w:szCs w:val="21"/>
          <w:highlight w:val="none"/>
        </w:rPr>
        <w:t>备注：电子文档一份放进开标信封</w:t>
      </w:r>
    </w:p>
    <w:p>
      <w:pPr>
        <w:wordWrap w:val="0"/>
        <w:rPr>
          <w:rFonts w:ascii="宋体"/>
          <w:sz w:val="28"/>
          <w:szCs w:val="28"/>
          <w:highlight w:val="none"/>
        </w:rPr>
      </w:pPr>
    </w:p>
    <w:p>
      <w:pPr>
        <w:wordWrap w:val="0"/>
        <w:autoSpaceDE w:val="0"/>
        <w:autoSpaceDN w:val="0"/>
        <w:adjustRightInd w:val="0"/>
        <w:jc w:val="center"/>
        <w:rPr>
          <w:rFonts w:ascii="宋体"/>
          <w:highlight w:val="none"/>
        </w:rPr>
      </w:pPr>
    </w:p>
    <w:p>
      <w:pPr>
        <w:wordWrap w:val="0"/>
        <w:autoSpaceDE w:val="0"/>
        <w:autoSpaceDN w:val="0"/>
        <w:adjustRightInd w:val="0"/>
        <w:jc w:val="center"/>
        <w:rPr>
          <w:rFonts w:ascii="宋体"/>
          <w:highlight w:val="none"/>
        </w:rPr>
        <w:sectPr>
          <w:pgSz w:w="11906" w:h="16838"/>
          <w:pgMar w:top="1588" w:right="1361" w:bottom="1089" w:left="1361" w:header="851" w:footer="645" w:gutter="0"/>
          <w:pgNumType w:fmt="decimal"/>
          <w:cols w:space="720" w:num="1"/>
          <w:docGrid w:linePitch="312" w:charSpace="0"/>
        </w:sectPr>
      </w:pPr>
    </w:p>
    <w:p>
      <w:pPr>
        <w:pStyle w:val="4"/>
        <w:keepLines w:val="0"/>
        <w:tabs>
          <w:tab w:val="left" w:pos="4320"/>
        </w:tabs>
        <w:wordWrap w:val="0"/>
        <w:spacing w:before="240" w:after="60" w:line="480" w:lineRule="exact"/>
        <w:jc w:val="center"/>
        <w:rPr>
          <w:rFonts w:ascii="宋体" w:hAnsi="宋体" w:eastAsia="宋体"/>
          <w:highlight w:val="none"/>
        </w:rPr>
      </w:pPr>
      <w:r>
        <w:rPr>
          <w:rFonts w:hint="eastAsia" w:ascii="宋体" w:hAnsi="宋体" w:eastAsia="宋体"/>
          <w:highlight w:val="none"/>
        </w:rPr>
        <w:t>一、资格性审查文件</w:t>
      </w:r>
    </w:p>
    <w:p>
      <w:pPr>
        <w:wordWrap w:val="0"/>
        <w:rPr>
          <w:rFonts w:ascii="宋体"/>
          <w:highlight w:val="none"/>
        </w:rPr>
      </w:pPr>
    </w:p>
    <w:tbl>
      <w:tblPr>
        <w:tblStyle w:val="46"/>
        <w:tblW w:w="9700" w:type="dxa"/>
        <w:jc w:val="center"/>
        <w:tblLayout w:type="fixed"/>
        <w:tblCellMar>
          <w:top w:w="0" w:type="dxa"/>
          <w:left w:w="0" w:type="dxa"/>
          <w:bottom w:w="0" w:type="dxa"/>
          <w:right w:w="0" w:type="dxa"/>
        </w:tblCellMar>
      </w:tblPr>
      <w:tblGrid>
        <w:gridCol w:w="720"/>
        <w:gridCol w:w="1523"/>
        <w:gridCol w:w="4253"/>
        <w:gridCol w:w="1784"/>
        <w:gridCol w:w="1420"/>
      </w:tblGrid>
      <w:tr>
        <w:tblPrEx>
          <w:tblCellMar>
            <w:top w:w="0" w:type="dxa"/>
            <w:left w:w="0" w:type="dxa"/>
            <w:bottom w:w="0" w:type="dxa"/>
            <w:right w:w="0" w:type="dxa"/>
          </w:tblCellMar>
        </w:tblPrEx>
        <w:trPr>
          <w:trHeight w:val="312" w:hRule="atLeast"/>
          <w:jc w:val="center"/>
        </w:trPr>
        <w:tc>
          <w:tcPr>
            <w:tcW w:w="9700" w:type="dxa"/>
            <w:gridSpan w:val="5"/>
            <w:tcBorders>
              <w:top w:val="nil"/>
              <w:left w:val="nil"/>
              <w:bottom w:val="nil"/>
              <w:right w:val="nil"/>
            </w:tcBorders>
            <w:vAlign w:val="center"/>
          </w:tcPr>
          <w:p>
            <w:pPr>
              <w:wordWrap w:val="0"/>
              <w:ind w:left="1" w:leftChars="-171" w:hanging="360" w:hangingChars="128"/>
              <w:jc w:val="center"/>
              <w:rPr>
                <w:rFonts w:ascii="宋体"/>
                <w:b/>
                <w:bCs/>
                <w:sz w:val="28"/>
                <w:szCs w:val="28"/>
                <w:highlight w:val="none"/>
              </w:rPr>
            </w:pPr>
            <w:r>
              <w:rPr>
                <w:rFonts w:ascii="宋体" w:hAnsi="宋体"/>
                <w:b/>
                <w:bCs/>
                <w:sz w:val="28"/>
                <w:szCs w:val="28"/>
                <w:highlight w:val="none"/>
              </w:rPr>
              <w:t>1.1</w:t>
            </w:r>
            <w:r>
              <w:rPr>
                <w:rFonts w:hint="eastAsia" w:ascii="宋体" w:hAnsi="宋体"/>
                <w:b/>
                <w:bCs/>
                <w:sz w:val="28"/>
                <w:szCs w:val="28"/>
                <w:highlight w:val="none"/>
              </w:rPr>
              <w:t>资格性自查表</w:t>
            </w:r>
          </w:p>
        </w:tc>
      </w:tr>
      <w:tr>
        <w:tblPrEx>
          <w:tblCellMar>
            <w:top w:w="0" w:type="dxa"/>
            <w:left w:w="0" w:type="dxa"/>
            <w:bottom w:w="0" w:type="dxa"/>
            <w:right w:w="0" w:type="dxa"/>
          </w:tblCellMar>
        </w:tblPrEx>
        <w:trPr>
          <w:trHeight w:val="52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评审内容</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招标文件要求</w:t>
            </w:r>
          </w:p>
        </w:tc>
        <w:tc>
          <w:tcPr>
            <w:tcW w:w="1784" w:type="dxa"/>
            <w:tcBorders>
              <w:top w:val="single" w:color="auto" w:sz="4" w:space="0"/>
              <w:left w:val="nil"/>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自查结论</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ascii="宋体" w:hAnsi="宋体"/>
                <w:b/>
                <w:bCs/>
                <w:szCs w:val="21"/>
                <w:highlight w:val="none"/>
              </w:rPr>
              <w:t>证明资料</w:t>
            </w:r>
          </w:p>
        </w:tc>
      </w:tr>
      <w:tr>
        <w:tblPrEx>
          <w:tblCellMar>
            <w:top w:w="0" w:type="dxa"/>
            <w:left w:w="0" w:type="dxa"/>
            <w:bottom w:w="0" w:type="dxa"/>
            <w:right w:w="0" w:type="dxa"/>
          </w:tblCellMar>
        </w:tblPrEx>
        <w:trPr>
          <w:trHeight w:val="522" w:hRule="atLeast"/>
          <w:jc w:val="center"/>
        </w:trPr>
        <w:tc>
          <w:tcPr>
            <w:tcW w:w="6496" w:type="dxa"/>
            <w:gridSpan w:val="3"/>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hint="eastAsia"/>
                <w:szCs w:val="21"/>
                <w:highlight w:val="none"/>
              </w:rPr>
              <w:t>投标人资格声明函</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b/>
                <w:bCs/>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b/>
                <w:bCs/>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510"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r>
              <w:rPr>
                <w:rFonts w:hint="eastAsia" w:ascii="宋体" w:hAnsi="宋体"/>
                <w:sz w:val="20"/>
                <w:szCs w:val="20"/>
                <w:highlight w:val="none"/>
              </w:rPr>
              <w:t>资格性检查</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r>
              <w:rPr>
                <w:rFonts w:hint="eastAsia" w:ascii="宋体" w:hAnsi="宋体"/>
                <w:szCs w:val="21"/>
                <w:highlight w:val="none"/>
              </w:rPr>
              <w:t>投标人资格</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投标人具有独立承担民事责任能力的在中华人民共和国境内注册的法人或其他组织。</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leftChars="0"/>
              <w:jc w:val="center"/>
              <w:rPr>
                <w:rFonts w:ascii="宋体" w:hAnsi="Times New Roman" w:eastAsia="宋体" w:cs="Times New Roman"/>
                <w:kern w:val="2"/>
                <w:sz w:val="21"/>
                <w:szCs w:val="21"/>
                <w:highlight w:val="none"/>
                <w:lang w:val="en-US" w:eastAsia="zh-CN" w:bidi="ar-SA"/>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leftChars="0"/>
              <w:jc w:val="center"/>
              <w:rPr>
                <w:rFonts w:ascii="宋体" w:hAnsi="Times New Roman" w:eastAsia="宋体" w:cs="Times New Roman"/>
                <w:kern w:val="2"/>
                <w:sz w:val="21"/>
                <w:szCs w:val="21"/>
                <w:highlight w:val="none"/>
                <w:lang w:val="en-US" w:eastAsia="zh-CN" w:bidi="ar-SA"/>
              </w:rPr>
            </w:pPr>
            <w:r>
              <w:rPr>
                <w:rFonts w:hint="eastAsia" w:ascii="宋体" w:hAnsi="宋体"/>
                <w:szCs w:val="21"/>
                <w:highlight w:val="none"/>
              </w:rPr>
              <w:t>第（）页</w:t>
            </w:r>
          </w:p>
        </w:tc>
      </w:tr>
      <w:tr>
        <w:tblPrEx>
          <w:tblCellMar>
            <w:top w:w="0" w:type="dxa"/>
            <w:left w:w="0" w:type="dxa"/>
            <w:bottom w:w="0" w:type="dxa"/>
            <w:right w:w="0" w:type="dxa"/>
          </w:tblCellMar>
        </w:tblPrEx>
        <w:trPr>
          <w:trHeight w:val="5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投标人具备建设行政主管部门颁发的工程设计综合甲级资质，或建筑行业（建筑工程）乙级资质，或市政行业（排水工程、道路工程）专业乙级及以上资质</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 w:val="20"/>
                <w:szCs w:val="20"/>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ordWrap w:val="0"/>
              <w:ind w:left="40" w:leftChars="19"/>
              <w:jc w:val="center"/>
              <w:rPr>
                <w:rFonts w:ascii="宋体"/>
                <w:szCs w:val="21"/>
                <w:highlight w:val="none"/>
              </w:rPr>
            </w:pPr>
          </w:p>
        </w:tc>
        <w:tc>
          <w:tcPr>
            <w:tcW w:w="4253" w:type="dxa"/>
            <w:tcBorders>
              <w:top w:val="single" w:color="auto" w:sz="4" w:space="0"/>
              <w:left w:val="single" w:color="auto" w:sz="4" w:space="0"/>
              <w:bottom w:val="single" w:color="auto" w:sz="4" w:space="0"/>
              <w:right w:val="single" w:color="auto" w:sz="4" w:space="0"/>
            </w:tcBorders>
            <w:vAlign w:val="center"/>
          </w:tcPr>
          <w:p>
            <w:pPr>
              <w:wordWrap w:val="0"/>
              <w:ind w:left="40" w:leftChars="19"/>
              <w:rPr>
                <w:rFonts w:ascii="Times New Roman" w:hAnsi="Times New Roman" w:eastAsia="宋体" w:cs="Times New Roman"/>
                <w:kern w:val="2"/>
                <w:sz w:val="21"/>
                <w:szCs w:val="21"/>
                <w:highlight w:val="none"/>
                <w:lang w:val="en-US" w:eastAsia="zh-CN" w:bidi="ar-SA"/>
              </w:rPr>
            </w:pPr>
            <w:r>
              <w:rPr>
                <w:rFonts w:hint="eastAsia"/>
                <w:szCs w:val="21"/>
                <w:highlight w:val="none"/>
              </w:rPr>
              <w:t>投标人拟派的设计负责人须具备一级注册建筑师执业资格证书</w:t>
            </w:r>
          </w:p>
        </w:tc>
        <w:tc>
          <w:tcPr>
            <w:tcW w:w="1784"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szCs w:val="21"/>
                <w:highlight w:val="none"/>
              </w:rPr>
              <w:t>□</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420" w:type="dxa"/>
            <w:tcBorders>
              <w:top w:val="single" w:color="auto" w:sz="4" w:space="0"/>
              <w:left w:val="single" w:color="auto" w:sz="4" w:space="0"/>
              <w:bottom w:val="single" w:color="auto" w:sz="4" w:space="0"/>
              <w:right w:val="single" w:color="auto" w:sz="4" w:space="0"/>
            </w:tcBorders>
            <w:vAlign w:val="center"/>
          </w:tcPr>
          <w:p>
            <w:pPr>
              <w:wordWrap w:val="0"/>
              <w:ind w:left="-171"/>
              <w:jc w:val="center"/>
              <w:rPr>
                <w:rFonts w:ascii="宋体"/>
                <w:szCs w:val="21"/>
                <w:highlight w:val="none"/>
              </w:rPr>
            </w:pPr>
            <w:r>
              <w:rPr>
                <w:rFonts w:hint="eastAsia" w:ascii="宋体" w:hAnsi="宋体"/>
                <w:szCs w:val="21"/>
                <w:highlight w:val="none"/>
              </w:rPr>
              <w:t>见投标文件</w:t>
            </w:r>
          </w:p>
          <w:p>
            <w:pPr>
              <w:wordWrap w:val="0"/>
              <w:ind w:left="-171"/>
              <w:jc w:val="center"/>
              <w:rPr>
                <w:rFonts w:ascii="宋体"/>
                <w:szCs w:val="21"/>
                <w:highlight w:val="none"/>
              </w:rPr>
            </w:pPr>
            <w:r>
              <w:rPr>
                <w:rFonts w:hint="eastAsia" w:ascii="宋体" w:hAnsi="宋体"/>
                <w:szCs w:val="21"/>
                <w:highlight w:val="none"/>
              </w:rPr>
              <w:t>第（）页</w:t>
            </w:r>
          </w:p>
        </w:tc>
      </w:tr>
    </w:tbl>
    <w:p>
      <w:pPr>
        <w:pStyle w:val="16"/>
        <w:wordWrap w:val="0"/>
        <w:rPr>
          <w:rFonts w:ascii="宋体"/>
          <w:sz w:val="21"/>
          <w:szCs w:val="21"/>
          <w:highlight w:val="none"/>
        </w:rPr>
      </w:pPr>
      <w:r>
        <w:rPr>
          <w:rFonts w:hint="eastAsia" w:ascii="宋体" w:hAnsi="宋体"/>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w:t>
      </w:r>
      <w:r>
        <w:rPr>
          <w:rFonts w:hint="eastAsia" w:ascii="宋体"/>
          <w:sz w:val="21"/>
          <w:szCs w:val="21"/>
          <w:highlight w:val="none"/>
        </w:rPr>
        <w:t>□</w:t>
      </w:r>
      <w:r>
        <w:rPr>
          <w:rFonts w:hint="eastAsia" w:ascii="宋体" w:hAnsi="宋体"/>
          <w:sz w:val="21"/>
          <w:szCs w:val="21"/>
          <w:highlight w:val="none"/>
        </w:rPr>
        <w:t>打</w:t>
      </w:r>
      <w:r>
        <w:rPr>
          <w:rFonts w:hint="eastAsia" w:ascii="宋体"/>
          <w:sz w:val="21"/>
          <w:szCs w:val="21"/>
          <w:highlight w:val="none"/>
        </w:rPr>
        <w:t>“√”</w:t>
      </w:r>
      <w:r>
        <w:rPr>
          <w:rFonts w:hint="eastAsia" w:ascii="宋体" w:hAnsi="宋体"/>
          <w:sz w:val="21"/>
          <w:szCs w:val="21"/>
          <w:highlight w:val="none"/>
        </w:rPr>
        <w:t>。</w:t>
      </w:r>
    </w:p>
    <w:p>
      <w:pPr>
        <w:wordWrap w:val="0"/>
        <w:adjustRightInd w:val="0"/>
        <w:snapToGrid w:val="0"/>
        <w:rPr>
          <w:rFonts w:ascii="宋体"/>
          <w:szCs w:val="21"/>
          <w:highlight w:val="none"/>
        </w:rPr>
      </w:pPr>
    </w:p>
    <w:p>
      <w:pPr>
        <w:wordWrap w:val="0"/>
        <w:adjustRightInd w:val="0"/>
        <w:snapToGrid w:val="0"/>
        <w:rPr>
          <w:rFonts w:ascii="宋体"/>
          <w:szCs w:val="21"/>
          <w:highlight w:val="none"/>
        </w:rPr>
      </w:pPr>
    </w:p>
    <w:p>
      <w:pPr>
        <w:wordWrap w:val="0"/>
        <w:adjustRightInd w:val="0"/>
        <w:snapToGrid w:val="0"/>
        <w:rPr>
          <w:rFonts w:ascii="宋体"/>
          <w:szCs w:val="21"/>
          <w:highlight w:val="none"/>
        </w:rPr>
      </w:pPr>
    </w:p>
    <w:p>
      <w:pPr>
        <w:wordWrap w:val="0"/>
        <w:adjustRightInd w:val="0"/>
        <w:snapToGrid w:val="0"/>
        <w:rPr>
          <w:rFonts w:ascii="宋体"/>
          <w:szCs w:val="21"/>
          <w:highlight w:val="none"/>
          <w:u w:val="single"/>
        </w:rPr>
      </w:pPr>
      <w:r>
        <w:rPr>
          <w:rFonts w:hint="eastAsia" w:ascii="宋体" w:hAnsi="宋体"/>
          <w:szCs w:val="21"/>
          <w:highlight w:val="none"/>
        </w:rPr>
        <w:t>投标人名称（盖章）：</w:t>
      </w:r>
    </w:p>
    <w:p>
      <w:pPr>
        <w:wordWrap w:val="0"/>
        <w:adjustRightInd w:val="0"/>
        <w:snapToGrid w:val="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szCs w:val="20"/>
          <w:highlight w:val="none"/>
        </w:rPr>
      </w:pPr>
    </w:p>
    <w:p>
      <w:pPr>
        <w:rPr>
          <w:highlight w:val="none"/>
        </w:rPr>
      </w:pPr>
      <w:r>
        <w:rPr>
          <w:highlight w:val="none"/>
        </w:rPr>
        <w:br w:type="page"/>
      </w:r>
    </w:p>
    <w:p>
      <w:pPr>
        <w:pStyle w:val="6"/>
        <w:wordWrap w:val="0"/>
        <w:spacing w:line="360" w:lineRule="auto"/>
        <w:jc w:val="center"/>
        <w:rPr>
          <w:rFonts w:ascii="宋体" w:eastAsia="宋体"/>
          <w:b w:val="0"/>
          <w:highlight w:val="none"/>
        </w:rPr>
      </w:pPr>
      <w:r>
        <w:rPr>
          <w:rFonts w:ascii="宋体" w:hAnsi="宋体" w:eastAsia="宋体"/>
          <w:highlight w:val="none"/>
        </w:rPr>
        <w:t>1.</w:t>
      </w:r>
      <w:r>
        <w:rPr>
          <w:rFonts w:hint="eastAsia" w:ascii="宋体" w:hAnsi="宋体" w:eastAsia="宋体"/>
          <w:highlight w:val="none"/>
          <w:lang w:val="en-US" w:eastAsia="zh-CN"/>
        </w:rPr>
        <w:t>2</w:t>
      </w:r>
      <w:r>
        <w:rPr>
          <w:rFonts w:hint="eastAsia" w:ascii="宋体" w:hAnsi="宋体" w:eastAsia="宋体"/>
          <w:highlight w:val="none"/>
        </w:rPr>
        <w:t>投标人资格声明函</w:t>
      </w:r>
    </w:p>
    <w:p>
      <w:pPr>
        <w:wordWrap w:val="0"/>
        <w:adjustRightInd w:val="0"/>
        <w:snapToGrid w:val="0"/>
        <w:spacing w:beforeLines="100" w:afterLines="100" w:line="360" w:lineRule="auto"/>
        <w:rPr>
          <w:rFonts w:ascii="宋体"/>
          <w:szCs w:val="21"/>
          <w:highlight w:val="none"/>
        </w:rPr>
      </w:pPr>
      <w:r>
        <w:rPr>
          <w:rFonts w:hint="eastAsia" w:ascii="宋体" w:hAnsi="宋体"/>
          <w:b/>
          <w:szCs w:val="21"/>
          <w:highlight w:val="none"/>
        </w:rPr>
        <w:t>致：广东协作项目管理有限公司</w:t>
      </w:r>
    </w:p>
    <w:p>
      <w:pPr>
        <w:snapToGrid w:val="0"/>
        <w:spacing w:beforeLines="50" w:line="480" w:lineRule="auto"/>
        <w:ind w:firstLine="420" w:firstLineChars="200"/>
        <w:rPr>
          <w:rFonts w:ascii="宋体"/>
          <w:highlight w:val="none"/>
        </w:rPr>
      </w:pPr>
      <w:r>
        <w:rPr>
          <w:rFonts w:hint="eastAsia" w:ascii="宋体" w:hAnsi="宋体"/>
          <w:highlight w:val="none"/>
        </w:rPr>
        <w:t>关于贵公司</w:t>
      </w:r>
      <w:r>
        <w:rPr>
          <w:rFonts w:hint="eastAsia" w:ascii="宋体" w:hAnsi="宋体"/>
          <w:highlight w:val="none"/>
          <w:u w:val="single"/>
        </w:rPr>
        <w:t>　　　</w:t>
      </w:r>
      <w:r>
        <w:rPr>
          <w:rFonts w:hint="eastAsia" w:ascii="宋体" w:hAnsi="宋体"/>
          <w:highlight w:val="none"/>
        </w:rPr>
        <w:t>年</w:t>
      </w:r>
      <w:r>
        <w:rPr>
          <w:rFonts w:hint="eastAsia" w:ascii="宋体" w:hAnsi="宋体"/>
          <w:highlight w:val="none"/>
          <w:u w:val="single"/>
        </w:rPr>
        <w:t>　　</w:t>
      </w:r>
      <w:r>
        <w:rPr>
          <w:rFonts w:hint="eastAsia" w:ascii="宋体" w:hAnsi="宋体"/>
          <w:highlight w:val="none"/>
        </w:rPr>
        <w:t>月</w:t>
      </w:r>
      <w:r>
        <w:rPr>
          <w:rFonts w:hint="eastAsia" w:ascii="宋体" w:hAnsi="宋体"/>
          <w:highlight w:val="none"/>
          <w:u w:val="single"/>
        </w:rPr>
        <w:t>　　</w:t>
      </w:r>
      <w:r>
        <w:rPr>
          <w:rFonts w:hint="eastAsia" w:ascii="宋体" w:hAnsi="宋体"/>
          <w:highlight w:val="none"/>
        </w:rPr>
        <w:t>日发布</w:t>
      </w:r>
      <w:r>
        <w:rPr>
          <w:rFonts w:hint="eastAsia" w:ascii="宋体" w:hAnsi="宋体"/>
          <w:highlight w:val="none"/>
          <w:u w:val="single"/>
        </w:rPr>
        <w:t>　（项目名称）　</w:t>
      </w:r>
      <w:r>
        <w:rPr>
          <w:rFonts w:hint="eastAsia" w:ascii="宋体" w:hAnsi="宋体"/>
          <w:highlight w:val="none"/>
        </w:rPr>
        <w:t>（项目编号：</w:t>
      </w:r>
      <w:r>
        <w:rPr>
          <w:rFonts w:ascii="宋体" w:hAnsi="宋体" w:cs="宋体"/>
          <w:sz w:val="20"/>
          <w:szCs w:val="20"/>
          <w:highlight w:val="none"/>
        </w:rPr>
        <w:t xml:space="preserve">             </w:t>
      </w:r>
      <w:r>
        <w:rPr>
          <w:rFonts w:hint="eastAsia" w:ascii="宋体" w:hAnsi="宋体"/>
          <w:highlight w:val="none"/>
        </w:rPr>
        <w:t>）的</w:t>
      </w:r>
      <w:r>
        <w:rPr>
          <w:rFonts w:hint="eastAsia" w:ascii="宋体" w:hAnsi="宋体"/>
          <w:highlight w:val="none"/>
          <w:lang w:eastAsia="zh-CN"/>
        </w:rPr>
        <w:t>招标</w:t>
      </w:r>
      <w:r>
        <w:rPr>
          <w:rFonts w:hint="eastAsia" w:ascii="宋体" w:hAnsi="宋体"/>
          <w:highlight w:val="none"/>
        </w:rPr>
        <w:t>公告，本公司（企业）愿意参加投标，并声明：</w:t>
      </w:r>
    </w:p>
    <w:p>
      <w:pPr>
        <w:snapToGrid w:val="0"/>
        <w:spacing w:line="480" w:lineRule="auto"/>
        <w:ind w:left="422" w:leftChars="201"/>
        <w:rPr>
          <w:rFonts w:hint="eastAsia" w:ascii="宋体" w:hAnsi="宋体"/>
          <w:highlight w:val="none"/>
        </w:rPr>
      </w:pPr>
      <w:r>
        <w:rPr>
          <w:rFonts w:hint="eastAsia" w:ascii="宋体" w:hAnsi="宋体"/>
          <w:highlight w:val="none"/>
        </w:rPr>
        <w:t>本公司（企业）已清楚招标文件的要求及有关文件规定，并承诺在本次招标活动中，如有违法、</w:t>
      </w:r>
    </w:p>
    <w:p>
      <w:pPr>
        <w:snapToGrid w:val="0"/>
        <w:spacing w:line="480" w:lineRule="auto"/>
        <w:rPr>
          <w:rFonts w:ascii="宋体"/>
          <w:highlight w:val="none"/>
        </w:rPr>
      </w:pPr>
      <w:r>
        <w:rPr>
          <w:rFonts w:hint="eastAsia" w:ascii="宋体" w:hAnsi="宋体"/>
          <w:highlight w:val="none"/>
        </w:rPr>
        <w:t>违规、弄虚作假行为，所造成的损失、不良后果及法律责任，一律由我公司（企业）承担。</w:t>
      </w:r>
    </w:p>
    <w:p>
      <w:pPr>
        <w:spacing w:line="360" w:lineRule="auto"/>
        <w:ind w:firstLine="420"/>
        <w:rPr>
          <w:highlight w:val="none"/>
        </w:rPr>
      </w:pPr>
      <w:r>
        <w:rPr>
          <w:rFonts w:hint="eastAsia"/>
          <w:highlight w:val="none"/>
        </w:rPr>
        <w:t>特此声明！</w:t>
      </w:r>
    </w:p>
    <w:p>
      <w:pPr>
        <w:wordWrap w:val="0"/>
        <w:spacing w:line="360" w:lineRule="auto"/>
        <w:ind w:firstLine="420" w:firstLineChars="200"/>
        <w:rPr>
          <w:rFonts w:ascii="宋体"/>
          <w:szCs w:val="21"/>
          <w:highlight w:val="none"/>
        </w:rPr>
      </w:pPr>
      <w:r>
        <w:rPr>
          <w:rFonts w:hint="eastAsia" w:ascii="宋体" w:hAnsi="宋体"/>
          <w:szCs w:val="21"/>
          <w:highlight w:val="none"/>
        </w:rPr>
        <w:t>（相关证明文件附后并加盖公章）：</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1.投标人具有独立承担民事责任能力的在中华人民共和国境内注册的法人或其他组织。</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2.投标人具备建设行政主管部门颁发的工程设计综合甲级资质，或建筑行业（建筑工程）乙级资质，或市政行业（排水工程、道路工程）专业乙级及以上资质。</w:t>
      </w:r>
    </w:p>
    <w:p>
      <w:pPr>
        <w:wordWrap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3.投标人拟派的设计负责人须具备一级注册建筑师执业资格证书。</w:t>
      </w:r>
    </w:p>
    <w:p>
      <w:pPr>
        <w:wordWrap w:val="0"/>
        <w:adjustRightInd w:val="0"/>
        <w:snapToGrid w:val="0"/>
        <w:spacing w:line="360" w:lineRule="auto"/>
        <w:rPr>
          <w:rFonts w:hint="eastAsia" w:ascii="宋体" w:hAnsi="宋体"/>
          <w:szCs w:val="21"/>
          <w:highlight w:val="none"/>
        </w:rPr>
      </w:pPr>
    </w:p>
    <w:p>
      <w:pPr>
        <w:wordWrap w:val="0"/>
        <w:adjustRightInd w:val="0"/>
        <w:snapToGrid w:val="0"/>
        <w:spacing w:line="36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36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36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szCs w:val="20"/>
          <w:highlight w:val="none"/>
        </w:rPr>
      </w:pPr>
    </w:p>
    <w:p>
      <w:pPr>
        <w:spacing w:line="440" w:lineRule="exact"/>
        <w:jc w:val="center"/>
        <w:rPr>
          <w:rFonts w:ascii="宋体" w:hAnsi="宋体"/>
          <w:b/>
          <w:bCs/>
          <w:kern w:val="0"/>
          <w:sz w:val="28"/>
          <w:szCs w:val="28"/>
          <w:highlight w:val="none"/>
        </w:rPr>
      </w:pPr>
    </w:p>
    <w:p>
      <w:pPr>
        <w:widowControl/>
        <w:spacing w:line="600" w:lineRule="auto"/>
        <w:ind w:firstLine="440"/>
        <w:jc w:val="left"/>
        <w:rPr>
          <w:rFonts w:ascii="宋体" w:cs="宋体"/>
          <w:kern w:val="0"/>
          <w:sz w:val="22"/>
          <w:szCs w:val="22"/>
          <w:highlight w:val="none"/>
        </w:rPr>
      </w:pPr>
    </w:p>
    <w:p>
      <w:pPr>
        <w:rPr>
          <w:szCs w:val="20"/>
          <w:highlight w:val="none"/>
        </w:rPr>
      </w:pPr>
    </w:p>
    <w:tbl>
      <w:tblPr>
        <w:tblStyle w:val="46"/>
        <w:tblpPr w:leftFromText="180" w:rightFromText="180" w:vertAnchor="page" w:horzAnchor="page" w:tblpX="1196" w:tblpY="3577"/>
        <w:tblW w:w="9517" w:type="dxa"/>
        <w:tblInd w:w="0" w:type="dxa"/>
        <w:tblLayout w:type="fixed"/>
        <w:tblCellMar>
          <w:top w:w="0" w:type="dxa"/>
          <w:left w:w="0" w:type="dxa"/>
          <w:bottom w:w="0" w:type="dxa"/>
          <w:right w:w="0" w:type="dxa"/>
        </w:tblCellMar>
      </w:tblPr>
      <w:tblGrid>
        <w:gridCol w:w="415"/>
        <w:gridCol w:w="1618"/>
        <w:gridCol w:w="4204"/>
        <w:gridCol w:w="2005"/>
        <w:gridCol w:w="1275"/>
      </w:tblGrid>
      <w:tr>
        <w:trPr>
          <w:trHeight w:val="397" w:hRule="atLeast"/>
        </w:trPr>
        <w:tc>
          <w:tcPr>
            <w:tcW w:w="203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bookmarkStart w:id="118" w:name="OLE_LINK4" w:colFirst="0" w:colLast="4"/>
            <w:bookmarkStart w:id="119" w:name="OLE_LINK3" w:colFirst="0" w:colLast="4"/>
            <w:bookmarkStart w:id="120" w:name="_Hlk192477851"/>
            <w:r>
              <w:rPr>
                <w:rFonts w:hint="eastAsia" w:ascii="宋体" w:hAnsi="宋体"/>
                <w:b/>
                <w:bCs/>
                <w:szCs w:val="21"/>
                <w:highlight w:val="none"/>
              </w:rPr>
              <w:t>评审内容</w:t>
            </w:r>
          </w:p>
        </w:tc>
        <w:tc>
          <w:tcPr>
            <w:tcW w:w="420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lang w:eastAsia="zh-CN"/>
              </w:rPr>
              <w:t>招标</w:t>
            </w:r>
            <w:r>
              <w:rPr>
                <w:rFonts w:hint="eastAsia" w:ascii="宋体" w:hAnsi="宋体"/>
                <w:b/>
                <w:bCs/>
                <w:szCs w:val="21"/>
                <w:highlight w:val="none"/>
              </w:rPr>
              <w:t>文件要求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rPr>
              <w:t>自查结论</w:t>
            </w:r>
          </w:p>
        </w:tc>
        <w:tc>
          <w:tcPr>
            <w:tcW w:w="1275"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b/>
                <w:bCs/>
                <w:szCs w:val="21"/>
                <w:highlight w:val="none"/>
              </w:rPr>
            </w:pPr>
            <w:r>
              <w:rPr>
                <w:rFonts w:hint="eastAsia" w:ascii="宋体" w:hAnsi="宋体"/>
                <w:b/>
                <w:bCs/>
                <w:szCs w:val="21"/>
                <w:highlight w:val="none"/>
              </w:rPr>
              <w:t>证明资料</w:t>
            </w:r>
          </w:p>
        </w:tc>
      </w:tr>
      <w:tr>
        <w:tblPrEx>
          <w:tblCellMar>
            <w:top w:w="0" w:type="dxa"/>
            <w:left w:w="0" w:type="dxa"/>
            <w:bottom w:w="0" w:type="dxa"/>
            <w:right w:w="0" w:type="dxa"/>
          </w:tblCellMar>
        </w:tblPrEx>
        <w:trPr>
          <w:trHeight w:val="397" w:hRule="atLeast"/>
        </w:trPr>
        <w:tc>
          <w:tcPr>
            <w:tcW w:w="415"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符合性审查</w:t>
            </w:r>
          </w:p>
        </w:tc>
        <w:tc>
          <w:tcPr>
            <w:tcW w:w="1618" w:type="dxa"/>
            <w:tcBorders>
              <w:top w:val="nil"/>
              <w:left w:val="single" w:color="auto" w:sz="4" w:space="0"/>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投标有效期</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ascii="宋体" w:hAnsi="宋体" w:cs="宋体"/>
                <w:szCs w:val="21"/>
                <w:highlight w:val="none"/>
              </w:rPr>
              <w:t>9</w:t>
            </w:r>
            <w:r>
              <w:rPr>
                <w:rFonts w:ascii="宋体" w:cs="宋体"/>
                <w:szCs w:val="21"/>
                <w:highlight w:val="none"/>
              </w:rPr>
              <w:t>0</w:t>
            </w:r>
            <w:r>
              <w:rPr>
                <w:rFonts w:hint="eastAsia" w:ascii="宋体" w:hAnsi="宋体" w:cs="宋体"/>
                <w:szCs w:val="21"/>
                <w:highlight w:val="none"/>
              </w:rPr>
              <w:t>天</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投标函</w:t>
            </w:r>
          </w:p>
        </w:tc>
        <w:tc>
          <w:tcPr>
            <w:tcW w:w="4204" w:type="dxa"/>
            <w:tcBorders>
              <w:top w:val="nil"/>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按对应格式文件签署、盖章</w:t>
            </w:r>
            <w:r>
              <w:rPr>
                <w:rFonts w:ascii="宋体" w:hAnsi="宋体"/>
                <w:szCs w:val="21"/>
                <w:highlight w:val="none"/>
              </w:rPr>
              <w:t>(</w:t>
            </w:r>
            <w:r>
              <w:rPr>
                <w:rFonts w:hint="eastAsia" w:ascii="宋体" w:hAnsi="宋体"/>
                <w:szCs w:val="21"/>
                <w:highlight w:val="none"/>
              </w:rPr>
              <w:t>原件</w:t>
            </w:r>
            <w:r>
              <w:rPr>
                <w:rFonts w:ascii="宋体" w:hAnsi="宋体"/>
                <w:szCs w:val="21"/>
                <w:highlight w:val="none"/>
              </w:rPr>
              <w:t>)</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法定代表人</w:t>
            </w:r>
            <w:r>
              <w:rPr>
                <w:rFonts w:ascii="宋体" w:hAnsi="宋体"/>
                <w:szCs w:val="21"/>
                <w:highlight w:val="none"/>
              </w:rPr>
              <w:t>/</w:t>
            </w:r>
            <w:r>
              <w:rPr>
                <w:rFonts w:hint="eastAsia" w:ascii="宋体" w:hAnsi="宋体"/>
                <w:szCs w:val="21"/>
                <w:highlight w:val="none"/>
              </w:rPr>
              <w:t>负责人资格证明书及授权委托书</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hint="eastAsia" w:ascii="宋体" w:hAnsi="宋体"/>
                <w:szCs w:val="21"/>
                <w:highlight w:val="none"/>
              </w:rPr>
              <w:t>按对应格式文件签署、盖章</w:t>
            </w:r>
            <w:r>
              <w:rPr>
                <w:rFonts w:ascii="宋体" w:hAnsi="宋体"/>
                <w:szCs w:val="21"/>
                <w:highlight w:val="none"/>
              </w:rPr>
              <w:t>(</w:t>
            </w:r>
            <w:r>
              <w:rPr>
                <w:rFonts w:hint="eastAsia" w:ascii="宋体" w:hAnsi="宋体"/>
                <w:szCs w:val="21"/>
                <w:highlight w:val="none"/>
              </w:rPr>
              <w:t>原件</w:t>
            </w:r>
            <w:r>
              <w:rPr>
                <w:rFonts w:ascii="宋体" w:hAnsi="宋体"/>
                <w:szCs w:val="21"/>
                <w:highlight w:val="none"/>
              </w:rPr>
              <w:t>)</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服务要求</w:t>
            </w:r>
          </w:p>
        </w:tc>
        <w:tc>
          <w:tcPr>
            <w:tcW w:w="4204" w:type="dxa"/>
            <w:tcBorders>
              <w:top w:val="single" w:color="auto" w:sz="4" w:space="0"/>
              <w:left w:val="nil"/>
              <w:bottom w:val="single" w:color="auto" w:sz="4" w:space="0"/>
              <w:right w:val="single" w:color="auto" w:sz="4" w:space="0"/>
            </w:tcBorders>
            <w:vAlign w:val="center"/>
          </w:tcPr>
          <w:p>
            <w:pPr>
              <w:snapToGrid w:val="0"/>
              <w:spacing w:line="320" w:lineRule="exact"/>
              <w:ind w:left="40" w:leftChars="19"/>
              <w:jc w:val="center"/>
              <w:rPr>
                <w:rFonts w:ascii="宋体"/>
                <w:szCs w:val="21"/>
                <w:highlight w:val="none"/>
              </w:rPr>
            </w:pPr>
            <w:r>
              <w:rPr>
                <w:rFonts w:hint="eastAsia" w:ascii="宋体" w:hAnsi="宋体"/>
                <w:szCs w:val="21"/>
                <w:highlight w:val="none"/>
              </w:rPr>
              <w:t>实质性响应招标文件中带</w:t>
            </w:r>
            <w:r>
              <w:rPr>
                <w:rFonts w:hint="eastAsia" w:ascii="宋体" w:hAnsi="宋体" w:cs="仿宋"/>
                <w:szCs w:val="21"/>
                <w:highlight w:val="none"/>
              </w:rPr>
              <w:t>“★”</w:t>
            </w:r>
            <w:r>
              <w:rPr>
                <w:rFonts w:hint="eastAsia" w:ascii="宋体" w:hAnsi="宋体"/>
                <w:szCs w:val="21"/>
                <w:highlight w:val="none"/>
              </w:rPr>
              <w:t>的服务要求</w:t>
            </w:r>
          </w:p>
        </w:tc>
        <w:tc>
          <w:tcPr>
            <w:tcW w:w="2005" w:type="dxa"/>
            <w:tcBorders>
              <w:top w:val="single" w:color="auto" w:sz="4" w:space="0"/>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single" w:color="auto" w:sz="4" w:space="0"/>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商务要求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highlight w:val="none"/>
              </w:rPr>
            </w:pPr>
            <w:r>
              <w:rPr>
                <w:rFonts w:hint="eastAsia" w:ascii="宋体" w:hAnsi="宋体"/>
                <w:szCs w:val="21"/>
                <w:highlight w:val="none"/>
              </w:rPr>
              <w:t>实质性响应招标文件中带</w:t>
            </w:r>
            <w:r>
              <w:rPr>
                <w:rFonts w:hint="eastAsia" w:ascii="宋体" w:hAnsi="宋体" w:cs="仿宋"/>
                <w:szCs w:val="21"/>
                <w:highlight w:val="none"/>
              </w:rPr>
              <w:t>“★”</w:t>
            </w:r>
            <w:r>
              <w:rPr>
                <w:rFonts w:hint="eastAsia" w:ascii="宋体" w:hAnsi="宋体"/>
                <w:szCs w:val="21"/>
                <w:highlight w:val="none"/>
              </w:rPr>
              <w:t>的商务要求</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tr>
        <w:tblPrEx>
          <w:tblCellMar>
            <w:top w:w="0" w:type="dxa"/>
            <w:left w:w="0" w:type="dxa"/>
            <w:bottom w:w="0" w:type="dxa"/>
            <w:right w:w="0" w:type="dxa"/>
          </w:tblCellMar>
        </w:tblPrEx>
        <w:trPr>
          <w:trHeight w:val="397" w:hRule="atLeast"/>
        </w:trPr>
        <w:tc>
          <w:tcPr>
            <w:tcW w:w="415" w:type="dxa"/>
            <w:vMerge w:val="continue"/>
            <w:tcBorders>
              <w:top w:val="nil"/>
              <w:left w:val="single" w:color="auto" w:sz="4" w:space="0"/>
              <w:bottom w:val="single" w:color="000000" w:sz="4" w:space="0"/>
              <w:right w:val="single" w:color="auto" w:sz="4" w:space="0"/>
            </w:tcBorders>
            <w:vAlign w:val="center"/>
          </w:tcPr>
          <w:p>
            <w:pPr>
              <w:snapToGrid w:val="0"/>
              <w:spacing w:line="320" w:lineRule="exact"/>
              <w:ind w:left="-171"/>
              <w:jc w:val="center"/>
              <w:rPr>
                <w:rFonts w:ascii="宋体"/>
                <w:szCs w:val="21"/>
                <w:highlight w:val="none"/>
              </w:rPr>
            </w:pPr>
          </w:p>
        </w:tc>
        <w:tc>
          <w:tcPr>
            <w:tcW w:w="1618" w:type="dxa"/>
            <w:tcBorders>
              <w:top w:val="nil"/>
              <w:left w:val="nil"/>
              <w:bottom w:val="single" w:color="auto" w:sz="4" w:space="0"/>
              <w:right w:val="single" w:color="auto" w:sz="4" w:space="0"/>
            </w:tcBorders>
            <w:vAlign w:val="center"/>
          </w:tcPr>
          <w:p>
            <w:pPr>
              <w:snapToGrid w:val="0"/>
              <w:spacing w:line="320" w:lineRule="exact"/>
              <w:jc w:val="center"/>
              <w:rPr>
                <w:rFonts w:ascii="宋体"/>
                <w:szCs w:val="21"/>
                <w:highlight w:val="none"/>
              </w:rPr>
            </w:pPr>
            <w:r>
              <w:rPr>
                <w:rFonts w:hint="eastAsia" w:ascii="宋体" w:hAnsi="宋体"/>
                <w:szCs w:val="21"/>
                <w:highlight w:val="none"/>
              </w:rPr>
              <w:t>报价要求</w:t>
            </w:r>
          </w:p>
        </w:tc>
        <w:tc>
          <w:tcPr>
            <w:tcW w:w="4204" w:type="dxa"/>
            <w:tcBorders>
              <w:top w:val="nil"/>
              <w:left w:val="nil"/>
              <w:bottom w:val="single" w:color="auto" w:sz="4" w:space="0"/>
              <w:right w:val="single" w:color="auto" w:sz="4" w:space="0"/>
            </w:tcBorders>
            <w:vAlign w:val="center"/>
          </w:tcPr>
          <w:p>
            <w:pPr>
              <w:tabs>
                <w:tab w:val="left" w:pos="2880"/>
              </w:tabs>
              <w:snapToGrid w:val="0"/>
              <w:spacing w:line="320" w:lineRule="exact"/>
              <w:ind w:left="40" w:leftChars="19"/>
              <w:jc w:val="center"/>
              <w:rPr>
                <w:rFonts w:ascii="宋体"/>
                <w:szCs w:val="21"/>
                <w:highlight w:val="none"/>
              </w:rPr>
            </w:pPr>
            <w:r>
              <w:rPr>
                <w:rFonts w:hint="eastAsia" w:ascii="宋体" w:hAnsi="宋体"/>
                <w:szCs w:val="21"/>
                <w:highlight w:val="none"/>
              </w:rPr>
              <w:t>投标报价是固定唯一的且没有超出采购预算</w:t>
            </w:r>
          </w:p>
        </w:tc>
        <w:tc>
          <w:tcPr>
            <w:tcW w:w="2005" w:type="dxa"/>
            <w:tcBorders>
              <w:top w:val="nil"/>
              <w:left w:val="nil"/>
              <w:bottom w:val="single" w:color="auto" w:sz="4" w:space="0"/>
              <w:right w:val="single" w:color="auto" w:sz="4" w:space="0"/>
            </w:tcBorders>
            <w:vAlign w:val="center"/>
          </w:tcPr>
          <w:p>
            <w:pPr>
              <w:snapToGrid w:val="0"/>
              <w:spacing w:line="320" w:lineRule="exact"/>
              <w:ind w:left="-171"/>
              <w:jc w:val="center"/>
              <w:rPr>
                <w:rFonts w:ascii="宋体"/>
                <w:szCs w:val="21"/>
                <w:highlight w:val="none"/>
              </w:rPr>
            </w:pPr>
            <w:r>
              <w:rPr>
                <w:rFonts w:ascii="宋体" w:hAnsi="宋体"/>
                <w:szCs w:val="21"/>
                <w:highlight w:val="none"/>
              </w:rPr>
              <w:t xml:space="preserve">   </w:t>
            </w:r>
            <w:r>
              <w:rPr>
                <w:rFonts w:hint="eastAsia" w:ascii="宋体" w:hAnsi="宋体"/>
                <w:szCs w:val="21"/>
                <w:highlight w:val="none"/>
              </w:rPr>
              <w:t>□通过</w:t>
            </w:r>
            <w:r>
              <w:rPr>
                <w:rFonts w:ascii="宋体" w:hAnsi="宋体"/>
                <w:szCs w:val="21"/>
                <w:highlight w:val="none"/>
              </w:rPr>
              <w:t xml:space="preserve">  </w:t>
            </w:r>
            <w:r>
              <w:rPr>
                <w:rFonts w:hint="eastAsia" w:ascii="宋体" w:hAnsi="宋体"/>
                <w:szCs w:val="21"/>
                <w:highlight w:val="none"/>
              </w:rPr>
              <w:t>□不通过</w:t>
            </w:r>
          </w:p>
        </w:tc>
        <w:tc>
          <w:tcPr>
            <w:tcW w:w="1275" w:type="dxa"/>
            <w:tcBorders>
              <w:top w:val="nil"/>
              <w:left w:val="nil"/>
              <w:bottom w:val="single" w:color="auto" w:sz="4" w:space="0"/>
              <w:right w:val="single" w:color="auto" w:sz="4" w:space="0"/>
            </w:tcBorders>
            <w:vAlign w:val="center"/>
          </w:tcPr>
          <w:p>
            <w:pPr>
              <w:snapToGrid w:val="0"/>
              <w:spacing w:line="320" w:lineRule="exact"/>
              <w:ind w:left="-170" w:leftChars="-81"/>
              <w:jc w:val="center"/>
              <w:rPr>
                <w:rFonts w:ascii="宋体"/>
                <w:szCs w:val="21"/>
                <w:highlight w:val="none"/>
              </w:rPr>
            </w:pPr>
            <w:r>
              <w:rPr>
                <w:rFonts w:hint="eastAsia" w:ascii="宋体" w:hAnsi="宋体"/>
                <w:szCs w:val="21"/>
                <w:highlight w:val="none"/>
              </w:rPr>
              <w:t>见投标文件</w:t>
            </w:r>
          </w:p>
          <w:p>
            <w:pPr>
              <w:snapToGrid w:val="0"/>
              <w:spacing w:line="320" w:lineRule="exact"/>
              <w:ind w:left="-170" w:leftChars="-81"/>
              <w:jc w:val="center"/>
              <w:rPr>
                <w:rFonts w:ascii="宋体"/>
                <w:szCs w:val="21"/>
                <w:highlight w:val="none"/>
              </w:rPr>
            </w:pPr>
            <w:r>
              <w:rPr>
                <w:rFonts w:hint="eastAsia" w:ascii="宋体" w:hAnsi="宋体"/>
                <w:szCs w:val="21"/>
                <w:highlight w:val="none"/>
              </w:rPr>
              <w:t>第（）页</w:t>
            </w:r>
          </w:p>
        </w:tc>
      </w:tr>
      <w:bookmarkEnd w:id="118"/>
      <w:bookmarkEnd w:id="119"/>
      <w:bookmarkEnd w:id="120"/>
    </w:tbl>
    <w:p>
      <w:pPr>
        <w:adjustRightInd w:val="0"/>
        <w:snapToGrid w:val="0"/>
        <w:spacing w:beforeLines="50" w:afterLines="50"/>
        <w:jc w:val="center"/>
        <w:outlineLvl w:val="0"/>
        <w:rPr>
          <w:rFonts w:hint="eastAsia"/>
          <w:b/>
          <w:bCs/>
          <w:sz w:val="28"/>
          <w:szCs w:val="28"/>
          <w:highlight w:val="none"/>
        </w:rPr>
      </w:pPr>
    </w:p>
    <w:p>
      <w:pPr>
        <w:adjustRightInd w:val="0"/>
        <w:snapToGrid w:val="0"/>
        <w:spacing w:beforeLines="50" w:afterLines="50"/>
        <w:jc w:val="both"/>
        <w:outlineLvl w:val="0"/>
        <w:rPr>
          <w:rFonts w:hint="eastAsia"/>
          <w:b/>
          <w:bCs/>
          <w:sz w:val="28"/>
          <w:szCs w:val="28"/>
          <w:highlight w:val="none"/>
        </w:rPr>
      </w:pPr>
    </w:p>
    <w:p>
      <w:pPr>
        <w:adjustRightInd w:val="0"/>
        <w:snapToGrid w:val="0"/>
        <w:spacing w:beforeLines="50" w:afterLines="50"/>
        <w:jc w:val="center"/>
        <w:outlineLvl w:val="0"/>
        <w:rPr>
          <w:b/>
          <w:bCs/>
          <w:sz w:val="28"/>
          <w:szCs w:val="28"/>
          <w:highlight w:val="none"/>
        </w:rPr>
      </w:pPr>
      <w:r>
        <w:rPr>
          <w:rFonts w:hint="eastAsia"/>
          <w:b/>
          <w:bCs/>
          <w:sz w:val="28"/>
          <w:szCs w:val="28"/>
          <w:highlight w:val="none"/>
        </w:rPr>
        <w:t>符合性审查表</w:t>
      </w:r>
    </w:p>
    <w:p>
      <w:pPr>
        <w:ind w:firstLine="210" w:firstLineChars="100"/>
        <w:rPr>
          <w:rFonts w:ascii="宋体" w:cs="宋体"/>
          <w:szCs w:val="21"/>
          <w:highlight w:val="none"/>
        </w:rPr>
      </w:pPr>
      <w:r>
        <w:rPr>
          <w:rFonts w:hint="eastAsia" w:ascii="宋体" w:hAnsi="宋体" w:cs="宋体"/>
          <w:szCs w:val="21"/>
          <w:highlight w:val="none"/>
        </w:rPr>
        <w:t>项目名称：</w:t>
      </w:r>
      <w:r>
        <w:rPr>
          <w:rFonts w:ascii="宋体" w:hAnsi="宋体" w:cs="宋体"/>
          <w:szCs w:val="21"/>
          <w:highlight w:val="none"/>
        </w:rPr>
        <w:t xml:space="preserve">                                                     </w:t>
      </w:r>
      <w:r>
        <w:rPr>
          <w:rFonts w:hint="eastAsia" w:ascii="宋体" w:hAnsi="宋体" w:cs="宋体"/>
          <w:szCs w:val="21"/>
          <w:highlight w:val="none"/>
        </w:rPr>
        <w:t>项目编号：</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、“详见评审内容”；</w:t>
      </w:r>
      <w:r>
        <w:rPr>
          <w:rFonts w:ascii="宋体" w:hAnsi="宋体"/>
          <w:szCs w:val="21"/>
          <w:highlight w:val="none"/>
        </w:rPr>
        <w:t>2</w:t>
      </w:r>
      <w:r>
        <w:rPr>
          <w:rFonts w:hint="eastAsia" w:ascii="宋体" w:hAnsi="宋体"/>
          <w:szCs w:val="21"/>
          <w:highlight w:val="none"/>
        </w:rPr>
        <w:t>、投标人可根据自身编辑内容自行决定是否采用。</w:t>
      </w:r>
    </w:p>
    <w:p>
      <w:pPr>
        <w:wordWrap w:val="0"/>
        <w:adjustRightInd w:val="0"/>
        <w:snapToGrid w:val="0"/>
        <w:spacing w:line="480" w:lineRule="auto"/>
        <w:rPr>
          <w:rFonts w:ascii="宋体"/>
          <w:szCs w:val="21"/>
          <w:highlight w:val="none"/>
        </w:rPr>
      </w:pP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adjustRightInd w:val="0"/>
        <w:snapToGrid w:val="0"/>
        <w:spacing w:line="480" w:lineRule="auto"/>
        <w:rPr>
          <w:rFonts w:ascii="宋体"/>
          <w:szCs w:val="21"/>
          <w:highlight w:val="none"/>
        </w:rPr>
      </w:pPr>
    </w:p>
    <w:p>
      <w:pPr>
        <w:wordWrap w:val="0"/>
        <w:jc w:val="center"/>
        <w:rPr>
          <w:rFonts w:ascii="宋体"/>
          <w:b/>
          <w:szCs w:val="21"/>
          <w:highlight w:val="none"/>
        </w:rPr>
      </w:pPr>
      <w:r>
        <w:rPr>
          <w:rFonts w:ascii="宋体"/>
          <w:b/>
          <w:szCs w:val="21"/>
          <w:highlight w:val="none"/>
        </w:rPr>
        <w:br w:type="page"/>
      </w:r>
    </w:p>
    <w:p>
      <w:pPr>
        <w:wordWrap w:val="0"/>
        <w:jc w:val="center"/>
        <w:rPr>
          <w:rFonts w:ascii="宋体"/>
          <w:szCs w:val="28"/>
          <w:highlight w:val="none"/>
        </w:rPr>
      </w:pPr>
      <w:r>
        <w:rPr>
          <w:rFonts w:ascii="宋体" w:hAnsi="宋体"/>
          <w:b/>
          <w:bCs/>
          <w:sz w:val="28"/>
          <w:szCs w:val="28"/>
          <w:highlight w:val="none"/>
        </w:rPr>
        <w:t xml:space="preserve">1 </w:t>
      </w:r>
      <w:r>
        <w:rPr>
          <w:rFonts w:hint="eastAsia" w:ascii="宋体" w:hAnsi="宋体"/>
          <w:b/>
          <w:bCs/>
          <w:sz w:val="28"/>
          <w:szCs w:val="28"/>
          <w:highlight w:val="none"/>
        </w:rPr>
        <w:t>、投标函</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autoSpaceDE w:val="0"/>
        <w:autoSpaceDN w:val="0"/>
        <w:adjustRightInd w:val="0"/>
        <w:spacing w:line="300" w:lineRule="auto"/>
        <w:ind w:right="26" w:firstLine="420" w:firstLineChars="200"/>
        <w:rPr>
          <w:rFonts w:ascii="宋体"/>
          <w:kern w:val="0"/>
          <w:szCs w:val="21"/>
          <w:highlight w:val="none"/>
        </w:rPr>
      </w:pPr>
      <w:r>
        <w:rPr>
          <w:rFonts w:hint="eastAsia" w:ascii="宋体" w:hAnsi="宋体"/>
          <w:kern w:val="0"/>
          <w:szCs w:val="21"/>
          <w:highlight w:val="none"/>
        </w:rPr>
        <w:t>依据贵方</w:t>
      </w:r>
      <w:r>
        <w:rPr>
          <w:rFonts w:hint="eastAsia" w:ascii="宋体" w:hAnsi="宋体"/>
          <w:szCs w:val="21"/>
          <w:highlight w:val="none"/>
        </w:rPr>
        <w:t>招标【项目编号：】</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kern w:val="0"/>
          <w:szCs w:val="21"/>
          <w:highlight w:val="none"/>
        </w:rPr>
        <w:t>的投标邀请，我方代表</w:t>
      </w:r>
      <w:r>
        <w:rPr>
          <w:rFonts w:hint="eastAsia" w:ascii="宋体" w:hAnsi="宋体"/>
          <w:szCs w:val="21"/>
          <w:highlight w:val="none"/>
          <w:u w:val="single"/>
        </w:rPr>
        <w:t>（姓名、职务）</w:t>
      </w:r>
      <w:r>
        <w:rPr>
          <w:rFonts w:hint="eastAsia" w:ascii="宋体" w:hAnsi="宋体"/>
          <w:kern w:val="0"/>
          <w:szCs w:val="21"/>
          <w:highlight w:val="none"/>
        </w:rPr>
        <w:t>经正式授权并代表</w:t>
      </w:r>
      <w:r>
        <w:rPr>
          <w:rFonts w:hint="eastAsia" w:ascii="宋体" w:hAnsi="宋体"/>
          <w:szCs w:val="21"/>
          <w:highlight w:val="none"/>
          <w:u w:val="single"/>
        </w:rPr>
        <w:t>（投标人名称、地址）</w:t>
      </w:r>
      <w:r>
        <w:rPr>
          <w:rFonts w:hint="eastAsia" w:ascii="宋体" w:hAnsi="宋体"/>
          <w:kern w:val="0"/>
          <w:szCs w:val="21"/>
          <w:highlight w:val="none"/>
        </w:rPr>
        <w:t>提交投标文件正本一份，单独密封的开标信封一封（内装投标文件电子文档一份，电子文档要求光盘介质或</w:t>
      </w:r>
      <w:r>
        <w:rPr>
          <w:rFonts w:ascii="宋体" w:hAnsi="宋体"/>
          <w:kern w:val="0"/>
          <w:szCs w:val="21"/>
          <w:highlight w:val="none"/>
        </w:rPr>
        <w:t>U</w:t>
      </w:r>
      <w:r>
        <w:rPr>
          <w:rFonts w:hint="eastAsia" w:ascii="宋体" w:hAnsi="宋体"/>
          <w:kern w:val="0"/>
          <w:szCs w:val="21"/>
          <w:highlight w:val="none"/>
        </w:rPr>
        <w:t>盘，</w:t>
      </w:r>
      <w:r>
        <w:rPr>
          <w:rFonts w:ascii="宋体" w:hAnsi="宋体"/>
          <w:kern w:val="0"/>
          <w:szCs w:val="21"/>
          <w:highlight w:val="none"/>
        </w:rPr>
        <w:t>WORD</w:t>
      </w:r>
      <w:r>
        <w:rPr>
          <w:rFonts w:hint="eastAsia" w:ascii="宋体" w:hAnsi="宋体"/>
          <w:kern w:val="0"/>
          <w:szCs w:val="21"/>
          <w:highlight w:val="none"/>
        </w:rPr>
        <w:t>或</w:t>
      </w:r>
      <w:r>
        <w:rPr>
          <w:rFonts w:ascii="宋体" w:hAnsi="宋体"/>
          <w:kern w:val="0"/>
          <w:szCs w:val="21"/>
          <w:highlight w:val="none"/>
        </w:rPr>
        <w:t>EXCEL</w:t>
      </w:r>
      <w:r>
        <w:rPr>
          <w:rFonts w:hint="eastAsia" w:ascii="宋体" w:hAnsi="宋体"/>
          <w:kern w:val="0"/>
          <w:szCs w:val="21"/>
          <w:highlight w:val="none"/>
        </w:rPr>
        <w:t>格式，不留密码，无病毒，不压缩）及副本伍份（纸质）。如果正本与副本不符，应以正本为准。如果开标信封内容与正本不符，应以开标信封内容为准。</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在此，我方声明如下：</w:t>
      </w:r>
    </w:p>
    <w:p>
      <w:pPr>
        <w:wordWrap w:val="0"/>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、同意并接受招标文件的各项要求，遵守招标文件中的各项规定，按招标文件的要求提供报价。</w:t>
      </w:r>
    </w:p>
    <w:p>
      <w:pPr>
        <w:wordWrap w:val="0"/>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、投标有效期为递交投标文件之日起</w:t>
      </w:r>
      <w:r>
        <w:rPr>
          <w:rFonts w:ascii="宋体" w:hAnsi="宋体"/>
          <w:szCs w:val="21"/>
          <w:highlight w:val="none"/>
        </w:rPr>
        <w:t>90</w:t>
      </w:r>
      <w:r>
        <w:rPr>
          <w:rFonts w:hint="eastAsia" w:ascii="宋体" w:hAnsi="宋体"/>
          <w:szCs w:val="21"/>
          <w:highlight w:val="none"/>
        </w:rPr>
        <w:t>天，中标人投标有效期延至合同验收之日。</w:t>
      </w:r>
    </w:p>
    <w:p>
      <w:pPr>
        <w:wordWrap w:val="0"/>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、我方已经详细地阅读了全部招标文件及其附件，包括澄清及参考文件</w:t>
      </w:r>
      <w:r>
        <w:rPr>
          <w:rFonts w:ascii="宋体" w:hAnsi="宋体"/>
          <w:szCs w:val="21"/>
          <w:highlight w:val="none"/>
        </w:rPr>
        <w:t>(</w:t>
      </w:r>
      <w:r>
        <w:rPr>
          <w:rFonts w:hint="eastAsia" w:ascii="宋体" w:hAnsi="宋体"/>
          <w:szCs w:val="21"/>
          <w:highlight w:val="none"/>
        </w:rPr>
        <w:t>如果有</w:t>
      </w:r>
      <w:r>
        <w:rPr>
          <w:rFonts w:ascii="宋体" w:hAnsi="宋体"/>
          <w:szCs w:val="21"/>
          <w:highlight w:val="none"/>
        </w:rPr>
        <w:t>)</w:t>
      </w:r>
      <w:r>
        <w:rPr>
          <w:rFonts w:hint="eastAsia" w:ascii="宋体" w:hAnsi="宋体"/>
          <w:szCs w:val="21"/>
          <w:highlight w:val="none"/>
        </w:rPr>
        <w:t>。我方已完全清晰理解招标文件的要求，不存在任何含糊不清和误解之处，同意放弃对这些文件所提出的异议和质疑的权利。</w:t>
      </w:r>
    </w:p>
    <w:p>
      <w:pPr>
        <w:wordWrap w:val="0"/>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、我方已毫无保留地向贵方提供一切所需的证明材料。</w:t>
      </w:r>
    </w:p>
    <w:p>
      <w:pPr>
        <w:wordWrap w:val="0"/>
        <w:spacing w:line="400" w:lineRule="exact"/>
        <w:ind w:firstLine="420" w:firstLineChars="200"/>
        <w:rPr>
          <w:rFonts w:ascii="宋体"/>
          <w:szCs w:val="21"/>
          <w:highlight w:val="none"/>
        </w:rPr>
      </w:pPr>
      <w:r>
        <w:rPr>
          <w:rFonts w:ascii="宋体" w:hAnsi="宋体"/>
          <w:szCs w:val="21"/>
          <w:highlight w:val="none"/>
        </w:rPr>
        <w:t>5</w:t>
      </w:r>
      <w:r>
        <w:rPr>
          <w:rFonts w:hint="eastAsia" w:ascii="宋体" w:hAnsi="宋体"/>
          <w:szCs w:val="21"/>
          <w:highlight w:val="none"/>
        </w:rPr>
        <w:t>、我方承诺在本次投标文件中提供的一切文件，无论是原件还是复印件均为真实和准确的，绝无任何虚假、伪造和夸大的成份，否则，愿承担相应的后果和法律责任。</w:t>
      </w:r>
    </w:p>
    <w:p>
      <w:pPr>
        <w:wordWrap w:val="0"/>
        <w:spacing w:line="400" w:lineRule="exact"/>
        <w:ind w:firstLine="420" w:firstLineChars="200"/>
        <w:rPr>
          <w:rFonts w:ascii="宋体"/>
          <w:szCs w:val="21"/>
          <w:highlight w:val="none"/>
        </w:rPr>
      </w:pPr>
      <w:r>
        <w:rPr>
          <w:rFonts w:ascii="宋体" w:hAnsi="宋体"/>
          <w:szCs w:val="21"/>
          <w:highlight w:val="none"/>
        </w:rPr>
        <w:t>6</w:t>
      </w:r>
      <w:r>
        <w:rPr>
          <w:rFonts w:hint="eastAsia" w:ascii="宋体" w:hAnsi="宋体"/>
          <w:szCs w:val="21"/>
          <w:highlight w:val="none"/>
        </w:rPr>
        <w:t>、我方完全服从和尊重评委会所作的评定结果，同时清楚理解到报价最低并非意味着必定获得中标资格。</w:t>
      </w:r>
    </w:p>
    <w:p>
      <w:pPr>
        <w:wordWrap w:val="0"/>
        <w:spacing w:line="400" w:lineRule="exact"/>
        <w:ind w:firstLine="420" w:firstLineChars="200"/>
        <w:rPr>
          <w:rFonts w:ascii="宋体"/>
          <w:szCs w:val="21"/>
          <w:highlight w:val="none"/>
        </w:rPr>
      </w:pPr>
      <w:r>
        <w:rPr>
          <w:rFonts w:ascii="宋体" w:hAnsi="宋体"/>
          <w:szCs w:val="21"/>
          <w:highlight w:val="none"/>
        </w:rPr>
        <w:t>7</w:t>
      </w:r>
      <w:r>
        <w:rPr>
          <w:rFonts w:hint="eastAsia" w:ascii="宋体" w:hAnsi="宋体"/>
          <w:szCs w:val="21"/>
          <w:highlight w:val="none"/>
        </w:rPr>
        <w:t>、我方同意按招标文件规定向招标代理机构缴纳</w:t>
      </w:r>
      <w:r>
        <w:rPr>
          <w:rFonts w:hint="eastAsia" w:ascii="宋体" w:hAnsi="宋体"/>
          <w:szCs w:val="21"/>
          <w:highlight w:val="none"/>
          <w:lang w:val="en-GB"/>
        </w:rPr>
        <w:t>中标</w:t>
      </w:r>
      <w:r>
        <w:rPr>
          <w:rFonts w:hint="eastAsia" w:ascii="宋体" w:hAnsi="宋体"/>
          <w:szCs w:val="21"/>
          <w:highlight w:val="none"/>
        </w:rPr>
        <w:t>服务费。</w:t>
      </w:r>
    </w:p>
    <w:p>
      <w:pPr>
        <w:wordWrap w:val="0"/>
        <w:autoSpaceDE w:val="0"/>
        <w:autoSpaceDN w:val="0"/>
        <w:adjustRightInd w:val="0"/>
        <w:spacing w:line="400" w:lineRule="exact"/>
        <w:ind w:right="246"/>
        <w:rPr>
          <w:rFonts w:ascii="宋体"/>
          <w:kern w:val="0"/>
          <w:szCs w:val="21"/>
          <w:highlight w:val="none"/>
        </w:rPr>
      </w:pP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投标人：</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地址：</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传真：</w:t>
      </w:r>
    </w:p>
    <w:p>
      <w:pPr>
        <w:wordWrap w:val="0"/>
        <w:autoSpaceDE w:val="0"/>
        <w:autoSpaceDN w:val="0"/>
        <w:adjustRightInd w:val="0"/>
        <w:spacing w:line="400" w:lineRule="exact"/>
        <w:ind w:right="33"/>
        <w:rPr>
          <w:rFonts w:ascii="宋体"/>
          <w:kern w:val="0"/>
          <w:szCs w:val="21"/>
          <w:highlight w:val="none"/>
        </w:rPr>
      </w:pPr>
      <w:r>
        <w:rPr>
          <w:rFonts w:hint="eastAsia" w:ascii="宋体" w:hAnsi="宋体"/>
          <w:kern w:val="0"/>
          <w:szCs w:val="21"/>
          <w:highlight w:val="none"/>
        </w:rPr>
        <w:t>电话：</w:t>
      </w:r>
    </w:p>
    <w:p>
      <w:pPr>
        <w:wordWrap w:val="0"/>
        <w:autoSpaceDE w:val="0"/>
        <w:autoSpaceDN w:val="0"/>
        <w:adjustRightInd w:val="0"/>
        <w:spacing w:line="400" w:lineRule="exact"/>
        <w:ind w:right="246"/>
        <w:rPr>
          <w:rFonts w:ascii="宋体"/>
          <w:kern w:val="0"/>
          <w:szCs w:val="21"/>
          <w:highlight w:val="none"/>
        </w:rPr>
      </w:pPr>
      <w:r>
        <w:rPr>
          <w:rFonts w:hint="eastAsia" w:ascii="宋体" w:hAnsi="宋体"/>
          <w:kern w:val="0"/>
          <w:szCs w:val="21"/>
          <w:highlight w:val="none"/>
        </w:rPr>
        <w:t>电子邮件：</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投标人名称</w:t>
      </w:r>
      <w:r>
        <w:rPr>
          <w:rFonts w:ascii="宋体" w:hAnsi="宋体"/>
          <w:szCs w:val="21"/>
          <w:highlight w:val="none"/>
        </w:rPr>
        <w:t>(</w:t>
      </w:r>
      <w:r>
        <w:rPr>
          <w:rFonts w:hint="eastAsia" w:ascii="宋体" w:hAnsi="宋体"/>
          <w:szCs w:val="21"/>
          <w:highlight w:val="none"/>
        </w:rPr>
        <w:t>盖章</w:t>
      </w:r>
      <w:r>
        <w:rPr>
          <w:rFonts w:ascii="宋体" w:hAnsi="宋体"/>
          <w:szCs w:val="21"/>
          <w:highlight w:val="none"/>
        </w:rPr>
        <w:t>)</w:t>
      </w:r>
      <w:r>
        <w:rPr>
          <w:rFonts w:hint="eastAsia" w:ascii="宋体" w:hAnsi="宋体"/>
          <w:szCs w:val="21"/>
          <w:highlight w:val="none"/>
        </w:rPr>
        <w:t>：</w:t>
      </w:r>
      <w:r>
        <w:rPr>
          <w:rFonts w:ascii="宋体" w:hAnsi="宋体"/>
          <w:szCs w:val="21"/>
          <w:highlight w:val="none"/>
        </w:rPr>
        <w:t xml:space="preserve"> </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投标人法定代表人（或法定代表人授权代表）（签字）：</w:t>
      </w:r>
    </w:p>
    <w:p>
      <w:pPr>
        <w:wordWrap w:val="0"/>
        <w:adjustRightInd w:val="0"/>
        <w:snapToGrid w:val="0"/>
        <w:spacing w:line="400" w:lineRule="exact"/>
        <w:rPr>
          <w:rFonts w:ascii="宋体"/>
          <w:szCs w:val="21"/>
          <w:highlight w:val="none"/>
          <w:u w:val="single"/>
        </w:rPr>
      </w:pPr>
      <w:r>
        <w:rPr>
          <w:rFonts w:hint="eastAsia" w:ascii="宋体" w:hAnsi="宋体"/>
          <w:szCs w:val="21"/>
          <w:highlight w:val="none"/>
        </w:rPr>
        <w:t>开户银行：</w:t>
      </w:r>
    </w:p>
    <w:p>
      <w:pPr>
        <w:tabs>
          <w:tab w:val="left" w:pos="5250"/>
        </w:tabs>
        <w:wordWrap w:val="0"/>
        <w:autoSpaceDE w:val="0"/>
        <w:autoSpaceDN w:val="0"/>
        <w:spacing w:line="400" w:lineRule="exact"/>
        <w:rPr>
          <w:rFonts w:ascii="宋体"/>
          <w:szCs w:val="21"/>
          <w:highlight w:val="none"/>
          <w:u w:val="single"/>
        </w:rPr>
      </w:pPr>
      <w:r>
        <w:rPr>
          <w:rFonts w:hint="eastAsia" w:ascii="宋体" w:hAnsi="宋体"/>
          <w:szCs w:val="21"/>
          <w:highlight w:val="none"/>
        </w:rPr>
        <w:t>帐号：</w:t>
      </w:r>
    </w:p>
    <w:p>
      <w:pPr>
        <w:wordWrap w:val="0"/>
        <w:adjustRightInd w:val="0"/>
        <w:snapToGrid w:val="0"/>
        <w:spacing w:line="400" w:lineRule="exact"/>
        <w:rPr>
          <w:rFonts w:ascii="宋体"/>
          <w:szCs w:val="21"/>
          <w:highlight w:val="none"/>
        </w:rPr>
        <w:sectPr>
          <w:headerReference r:id="rId13" w:type="first"/>
          <w:footerReference r:id="rId15" w:type="first"/>
          <w:headerReference r:id="rId12" w:type="even"/>
          <w:footerReference r:id="rId14" w:type="even"/>
          <w:pgSz w:w="11906" w:h="16838"/>
          <w:pgMar w:top="1588" w:right="1361" w:bottom="1089" w:left="1361" w:header="737" w:footer="697" w:gutter="0"/>
          <w:pgNumType w:fmt="decimal"/>
          <w:cols w:space="720" w:num="1"/>
          <w:docGrid w:linePitch="312" w:charSpace="0"/>
        </w:sectPr>
      </w:pPr>
      <w:r>
        <w:rPr>
          <w:rFonts w:hint="eastAsia" w:ascii="宋体" w:hAnsi="宋体"/>
          <w:szCs w:val="21"/>
          <w:highlight w:val="none"/>
        </w:rPr>
        <w:t>日期：</w:t>
      </w:r>
    </w:p>
    <w:p>
      <w:pPr>
        <w:wordWrap w:val="0"/>
        <w:spacing w:line="300" w:lineRule="auto"/>
        <w:rPr>
          <w:rFonts w:ascii="宋体"/>
          <w:b/>
          <w:sz w:val="28"/>
          <w:szCs w:val="28"/>
          <w:highlight w:val="none"/>
        </w:rPr>
      </w:pPr>
    </w:p>
    <w:p>
      <w:pPr>
        <w:wordWrap w:val="0"/>
        <w:jc w:val="center"/>
        <w:rPr>
          <w:rFonts w:hint="eastAsia" w:ascii="宋体" w:hAnsi="宋体"/>
          <w:b/>
          <w:bCs/>
          <w:sz w:val="28"/>
          <w:szCs w:val="28"/>
          <w:highlight w:val="none"/>
        </w:rPr>
      </w:pPr>
      <w:r>
        <w:rPr>
          <w:rFonts w:hint="eastAsia" w:ascii="宋体" w:hAnsi="宋体"/>
          <w:b/>
          <w:bCs/>
          <w:sz w:val="28"/>
          <w:szCs w:val="28"/>
          <w:highlight w:val="none"/>
        </w:rPr>
        <w:t>2、诚信投标承诺书</w:t>
      </w:r>
    </w:p>
    <w:p>
      <w:pPr>
        <w:wordWrap w:val="0"/>
        <w:jc w:val="center"/>
        <w:rPr>
          <w:rFonts w:ascii="宋体"/>
          <w:b/>
          <w:sz w:val="32"/>
          <w:szCs w:val="32"/>
          <w:highlight w:val="none"/>
        </w:rPr>
      </w:pPr>
    </w:p>
    <w:p>
      <w:pPr>
        <w:wordWrap w:val="0"/>
        <w:spacing w:line="480" w:lineRule="auto"/>
        <w:ind w:left="735" w:leftChars="200" w:hanging="315" w:hangingChars="150"/>
        <w:rPr>
          <w:rFonts w:ascii="宋体"/>
          <w:highlight w:val="none"/>
        </w:rPr>
      </w:pPr>
      <w:r>
        <w:rPr>
          <w:rFonts w:hint="eastAsia" w:ascii="宋体" w:hAnsi="宋体"/>
          <w:highlight w:val="none"/>
        </w:rPr>
        <w:t>为维</w:t>
      </w:r>
      <w:r>
        <w:rPr>
          <w:rFonts w:hint="eastAsia" w:ascii="宋体" w:hAnsi="宋体"/>
          <w:highlight w:val="none"/>
          <w:lang w:eastAsia="zh-CN"/>
        </w:rPr>
        <w:t>招标</w:t>
      </w:r>
      <w:r>
        <w:rPr>
          <w:rFonts w:hint="eastAsia" w:ascii="宋体" w:hAnsi="宋体"/>
          <w:highlight w:val="none"/>
        </w:rPr>
        <w:t>市场秩序，本投标人在参加本次</w:t>
      </w:r>
      <w:r>
        <w:rPr>
          <w:rFonts w:hint="eastAsia" w:ascii="宋体" w:hAnsi="宋体"/>
          <w:highlight w:val="none"/>
          <w:lang w:eastAsia="zh-CN"/>
        </w:rPr>
        <w:t>招标</w:t>
      </w:r>
      <w:r>
        <w:rPr>
          <w:rFonts w:hint="eastAsia" w:ascii="宋体" w:hAnsi="宋体"/>
          <w:highlight w:val="none"/>
        </w:rPr>
        <w:t>活动中郑重作出如下承诺：</w:t>
      </w:r>
    </w:p>
    <w:p>
      <w:pPr>
        <w:wordWrap w:val="0"/>
        <w:spacing w:line="480" w:lineRule="auto"/>
        <w:ind w:left="735" w:hanging="735" w:hangingChars="350"/>
        <w:rPr>
          <w:rFonts w:ascii="宋体"/>
          <w:highlight w:val="none"/>
        </w:rPr>
      </w:pPr>
      <w:r>
        <w:rPr>
          <w:rFonts w:hint="eastAsia" w:ascii="宋体" w:hAnsi="宋体"/>
          <w:highlight w:val="none"/>
        </w:rPr>
        <w:t>一、严格遵循公开、公平、公正和诚实信用的原则参与本次</w:t>
      </w:r>
      <w:r>
        <w:rPr>
          <w:rFonts w:hint="eastAsia" w:ascii="宋体" w:hAnsi="宋体"/>
          <w:highlight w:val="none"/>
          <w:lang w:eastAsia="zh-CN"/>
        </w:rPr>
        <w:t>招标</w:t>
      </w:r>
      <w:r>
        <w:rPr>
          <w:rFonts w:hint="eastAsia" w:ascii="宋体" w:hAnsi="宋体"/>
          <w:highlight w:val="none"/>
        </w:rPr>
        <w:t>活动。</w:t>
      </w:r>
    </w:p>
    <w:p>
      <w:pPr>
        <w:wordWrap w:val="0"/>
        <w:spacing w:line="480" w:lineRule="auto"/>
        <w:ind w:left="735" w:hanging="735" w:hangingChars="350"/>
        <w:rPr>
          <w:rFonts w:ascii="宋体"/>
          <w:highlight w:val="none"/>
        </w:rPr>
      </w:pPr>
      <w:r>
        <w:rPr>
          <w:rFonts w:hint="eastAsia" w:ascii="宋体" w:hAnsi="宋体"/>
          <w:highlight w:val="none"/>
        </w:rPr>
        <w:t>二、本投标文件中所提供的全部材料都是真实、有效和合法的。</w:t>
      </w:r>
    </w:p>
    <w:p>
      <w:pPr>
        <w:wordWrap w:val="0"/>
        <w:spacing w:line="480" w:lineRule="auto"/>
        <w:ind w:left="735" w:hanging="735" w:hangingChars="350"/>
        <w:rPr>
          <w:rFonts w:ascii="宋体"/>
          <w:highlight w:val="none"/>
        </w:rPr>
      </w:pPr>
      <w:r>
        <w:rPr>
          <w:rFonts w:hint="eastAsia" w:ascii="宋体" w:hAnsi="宋体"/>
          <w:highlight w:val="none"/>
        </w:rPr>
        <w:t>三、不采取不正当的手段诋毁、排挤其他</w:t>
      </w:r>
      <w:r>
        <w:rPr>
          <w:rFonts w:hint="eastAsia" w:ascii="宋体" w:hAnsi="宋体"/>
          <w:highlight w:val="none"/>
          <w:lang w:eastAsia="zh-CN"/>
        </w:rPr>
        <w:t>投标人</w:t>
      </w:r>
      <w:r>
        <w:rPr>
          <w:rFonts w:hint="eastAsia" w:ascii="宋体" w:hAnsi="宋体"/>
          <w:highlight w:val="none"/>
        </w:rPr>
        <w:t>。</w:t>
      </w:r>
    </w:p>
    <w:p>
      <w:pPr>
        <w:wordWrap w:val="0"/>
        <w:spacing w:line="480" w:lineRule="auto"/>
        <w:ind w:left="447" w:leftChars="20" w:hanging="405" w:hangingChars="193"/>
        <w:rPr>
          <w:rFonts w:ascii="宋体"/>
          <w:highlight w:val="none"/>
        </w:rPr>
      </w:pPr>
      <w:r>
        <w:rPr>
          <w:rFonts w:hint="eastAsia" w:ascii="宋体" w:hAnsi="宋体"/>
          <w:highlight w:val="none"/>
        </w:rPr>
        <w:t>四、不与招标人、其他</w:t>
      </w:r>
      <w:r>
        <w:rPr>
          <w:rFonts w:hint="eastAsia" w:ascii="宋体" w:hAnsi="宋体"/>
          <w:highlight w:val="none"/>
          <w:lang w:eastAsia="zh-CN"/>
        </w:rPr>
        <w:t>投标人</w:t>
      </w:r>
      <w:r>
        <w:rPr>
          <w:rFonts w:hint="eastAsia" w:ascii="宋体" w:hAnsi="宋体"/>
          <w:highlight w:val="none"/>
        </w:rPr>
        <w:t>或者招标代理机构串通投标，损害国家利益、社会公共利益或者他人的合法权益。</w:t>
      </w:r>
    </w:p>
    <w:p>
      <w:pPr>
        <w:wordWrap w:val="0"/>
        <w:spacing w:line="480" w:lineRule="auto"/>
        <w:ind w:left="474" w:leftChars="19" w:hanging="434" w:hangingChars="207"/>
        <w:rPr>
          <w:rFonts w:ascii="宋体"/>
          <w:highlight w:val="none"/>
        </w:rPr>
      </w:pPr>
      <w:r>
        <w:rPr>
          <w:rFonts w:hint="eastAsia" w:ascii="宋体" w:hAnsi="宋体"/>
          <w:highlight w:val="none"/>
        </w:rPr>
        <w:t>五、不向招标人、招标代理机构工作人员及评标委员会成员行贿或以提供其他不正当利益的方式牟取中标资格。</w:t>
      </w:r>
    </w:p>
    <w:p>
      <w:pPr>
        <w:wordWrap w:val="0"/>
        <w:spacing w:line="480" w:lineRule="auto"/>
        <w:ind w:left="735" w:hanging="735" w:hangingChars="350"/>
        <w:rPr>
          <w:rFonts w:ascii="宋体"/>
          <w:highlight w:val="none"/>
        </w:rPr>
      </w:pPr>
      <w:r>
        <w:rPr>
          <w:rFonts w:hint="eastAsia" w:ascii="宋体" w:hAnsi="宋体"/>
          <w:highlight w:val="none"/>
        </w:rPr>
        <w:t>六、不以伪造、变造投标资质材料或以其他方式弄虚作假，骗取中标资格。</w:t>
      </w:r>
    </w:p>
    <w:p>
      <w:pPr>
        <w:wordWrap w:val="0"/>
        <w:spacing w:line="480" w:lineRule="auto"/>
        <w:ind w:left="735" w:hanging="735" w:hangingChars="350"/>
        <w:rPr>
          <w:rFonts w:ascii="宋体"/>
          <w:highlight w:val="none"/>
        </w:rPr>
      </w:pPr>
      <w:r>
        <w:rPr>
          <w:rFonts w:hint="eastAsia" w:ascii="宋体" w:hAnsi="宋体"/>
          <w:highlight w:val="none"/>
        </w:rPr>
        <w:t>七、不进行虚假、恶意投诉或以其他方式扰乱</w:t>
      </w:r>
      <w:r>
        <w:rPr>
          <w:rFonts w:hint="eastAsia" w:ascii="宋体" w:hAnsi="宋体"/>
          <w:highlight w:val="none"/>
          <w:lang w:eastAsia="zh-CN"/>
        </w:rPr>
        <w:t>招标</w:t>
      </w:r>
      <w:r>
        <w:rPr>
          <w:rFonts w:hint="eastAsia" w:ascii="宋体" w:hAnsi="宋体"/>
          <w:highlight w:val="none"/>
        </w:rPr>
        <w:t>市场秩序。</w:t>
      </w:r>
    </w:p>
    <w:p>
      <w:pPr>
        <w:wordWrap w:val="0"/>
        <w:spacing w:line="480" w:lineRule="auto"/>
        <w:ind w:left="735" w:hanging="735" w:hangingChars="350"/>
        <w:rPr>
          <w:rFonts w:ascii="宋体"/>
          <w:highlight w:val="none"/>
        </w:rPr>
      </w:pPr>
      <w:r>
        <w:rPr>
          <w:rFonts w:hint="eastAsia" w:ascii="宋体" w:hAnsi="宋体"/>
          <w:highlight w:val="none"/>
        </w:rPr>
        <w:t>八、积极配合</w:t>
      </w:r>
      <w:r>
        <w:rPr>
          <w:rFonts w:hint="eastAsia" w:ascii="宋体" w:hAnsi="宋体"/>
          <w:highlight w:val="none"/>
          <w:lang w:eastAsia="zh-CN"/>
        </w:rPr>
        <w:t>相关</w:t>
      </w:r>
      <w:r>
        <w:rPr>
          <w:rFonts w:hint="eastAsia" w:ascii="宋体" w:hAnsi="宋体"/>
          <w:highlight w:val="none"/>
        </w:rPr>
        <w:t>部门调查处理投诉事项，如实反映情况，提供真实材料。</w:t>
      </w:r>
    </w:p>
    <w:p>
      <w:pPr>
        <w:wordWrap w:val="0"/>
        <w:spacing w:line="480" w:lineRule="auto"/>
        <w:ind w:firstLine="420" w:firstLineChars="200"/>
        <w:rPr>
          <w:rFonts w:ascii="宋体"/>
          <w:highlight w:val="none"/>
        </w:rPr>
      </w:pPr>
      <w:r>
        <w:rPr>
          <w:rFonts w:hint="eastAsia" w:ascii="宋体" w:hAnsi="宋体"/>
          <w:highlight w:val="none"/>
        </w:rPr>
        <w:t>本投标人若违反上述承诺，愿意承担法律责任，并接受有关监管部门依法作出的处罚。</w:t>
      </w:r>
    </w:p>
    <w:p>
      <w:pPr>
        <w:wordWrap w:val="0"/>
        <w:spacing w:line="480" w:lineRule="auto"/>
        <w:rPr>
          <w:rFonts w:ascii="宋体"/>
          <w:highlight w:val="none"/>
        </w:rPr>
      </w:pPr>
    </w:p>
    <w:p>
      <w:pPr>
        <w:wordWrap w:val="0"/>
        <w:spacing w:line="480" w:lineRule="auto"/>
        <w:rPr>
          <w:rFonts w:ascii="宋体"/>
          <w:szCs w:val="21"/>
          <w:highlight w:val="none"/>
          <w:u w:val="single"/>
        </w:rPr>
      </w:pPr>
      <w:r>
        <w:rPr>
          <w:rFonts w:hint="eastAsia" w:ascii="宋体" w:hAnsi="宋体"/>
          <w:szCs w:val="21"/>
          <w:highlight w:val="none"/>
        </w:rPr>
        <w:t>投标人名称（盖章）：</w:t>
      </w:r>
    </w:p>
    <w:p>
      <w:pPr>
        <w:wordWrap w:val="0"/>
        <w:spacing w:line="480" w:lineRule="auto"/>
        <w:rPr>
          <w:rFonts w:ascii="宋体"/>
          <w:szCs w:val="21"/>
          <w:highlight w:val="none"/>
          <w:u w:val="single"/>
        </w:rPr>
      </w:pPr>
      <w:r>
        <w:rPr>
          <w:rFonts w:hint="eastAsia" w:ascii="宋体" w:hAnsi="宋体"/>
          <w:szCs w:val="21"/>
          <w:highlight w:val="none"/>
        </w:rPr>
        <w:t>投标人法定代表人（签字）：</w:t>
      </w:r>
    </w:p>
    <w:p>
      <w:pPr>
        <w:wordWrap w:val="0"/>
        <w:spacing w:line="360" w:lineRule="auto"/>
        <w:ind w:left="960" w:hanging="960"/>
        <w:rPr>
          <w:rFonts w:ascii="宋体"/>
          <w:szCs w:val="21"/>
          <w:highlight w:val="none"/>
        </w:rPr>
        <w:sectPr>
          <w:pgSz w:w="11906" w:h="16838"/>
          <w:pgMar w:top="1588" w:right="1361" w:bottom="1089" w:left="1361" w:header="737" w:footer="454" w:gutter="0"/>
          <w:pgNumType w:fmt="decimal"/>
          <w:cols w:space="720" w:num="1"/>
          <w:docGrid w:linePitch="312" w:charSpace="0"/>
        </w:sect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jc w:val="center"/>
        <w:rPr>
          <w:rFonts w:hint="eastAsia" w:ascii="宋体" w:hAnsi="宋体"/>
          <w:b/>
          <w:bCs/>
          <w:sz w:val="28"/>
          <w:szCs w:val="28"/>
          <w:highlight w:val="none"/>
        </w:rPr>
      </w:pPr>
      <w:r>
        <w:rPr>
          <w:rFonts w:hint="eastAsia" w:ascii="宋体" w:hAnsi="宋体"/>
          <w:b/>
          <w:bCs/>
          <w:sz w:val="28"/>
          <w:szCs w:val="28"/>
          <w:highlight w:val="none"/>
        </w:rPr>
        <w:t>3、法定代表人资格证明书及授权委托书</w:t>
      </w:r>
    </w:p>
    <w:p>
      <w:pPr>
        <w:wordWrap w:val="0"/>
        <w:spacing w:line="480" w:lineRule="exact"/>
        <w:jc w:val="center"/>
        <w:rPr>
          <w:rFonts w:ascii="宋体"/>
          <w:b/>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）法定代表人资格证明书</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rPr>
          <w:rFonts w:ascii="宋体"/>
          <w:szCs w:val="21"/>
          <w:highlight w:val="none"/>
        </w:rPr>
      </w:pPr>
    </w:p>
    <w:p>
      <w:pPr>
        <w:wordWrap w:val="0"/>
        <w:spacing w:line="440" w:lineRule="exact"/>
        <w:ind w:firstLine="1050" w:firstLineChars="500"/>
        <w:rPr>
          <w:rFonts w:ascii="宋体"/>
          <w:szCs w:val="21"/>
          <w:highlight w:val="none"/>
        </w:rPr>
      </w:pPr>
      <w:r>
        <w:rPr>
          <w:rFonts w:hint="eastAsia" w:ascii="宋体" w:hAnsi="宋体"/>
          <w:szCs w:val="21"/>
          <w:highlight w:val="none"/>
        </w:rPr>
        <w:t>同志，现任我单位</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职务，为法定代表人，特此证明。</w:t>
      </w:r>
    </w:p>
    <w:p>
      <w:pPr>
        <w:wordWrap w:val="0"/>
        <w:spacing w:line="440" w:lineRule="exact"/>
        <w:ind w:firstLine="210" w:firstLineChars="100"/>
        <w:rPr>
          <w:rFonts w:ascii="宋体"/>
          <w:szCs w:val="21"/>
          <w:highlight w:val="none"/>
        </w:rPr>
      </w:pPr>
      <w:r>
        <w:rPr>
          <w:rFonts w:hint="eastAsia" w:ascii="宋体" w:hAnsi="宋体"/>
          <w:szCs w:val="21"/>
          <w:highlight w:val="none"/>
        </w:rPr>
        <w:t>签发日期：</w:t>
      </w:r>
      <w:r>
        <w:rPr>
          <w:rFonts w:ascii="宋体" w:hAnsi="宋体"/>
          <w:szCs w:val="21"/>
          <w:highlight w:val="none"/>
        </w:rPr>
        <w:t xml:space="preserve">           </w:t>
      </w:r>
      <w:r>
        <w:rPr>
          <w:rFonts w:hint="eastAsia" w:ascii="宋体" w:hAnsi="宋体"/>
          <w:szCs w:val="21"/>
          <w:highlight w:val="none"/>
        </w:rPr>
        <w:t>单位：</w:t>
      </w:r>
      <w:r>
        <w:rPr>
          <w:rFonts w:ascii="宋体" w:hAnsi="宋体"/>
          <w:szCs w:val="21"/>
          <w:highlight w:val="none"/>
        </w:rPr>
        <w:t xml:space="preserve">           </w:t>
      </w:r>
      <w:r>
        <w:rPr>
          <w:rFonts w:hint="eastAsia" w:ascii="宋体" w:hAnsi="宋体"/>
          <w:szCs w:val="21"/>
          <w:highlight w:val="none"/>
        </w:rPr>
        <w:t>（盖章）</w:t>
      </w:r>
    </w:p>
    <w:p>
      <w:pPr>
        <w:wordWrap w:val="0"/>
        <w:spacing w:line="440" w:lineRule="exact"/>
        <w:ind w:firstLine="210" w:firstLineChars="100"/>
        <w:rPr>
          <w:rFonts w:ascii="宋体"/>
          <w:szCs w:val="21"/>
          <w:highlight w:val="none"/>
        </w:rPr>
      </w:pPr>
      <w:r>
        <w:rPr>
          <w:rFonts w:hint="eastAsia" w:ascii="宋体" w:hAnsi="宋体"/>
          <w:szCs w:val="21"/>
          <w:highlight w:val="none"/>
        </w:rPr>
        <w:t>附：代表人性别：</w:t>
      </w:r>
      <w:r>
        <w:rPr>
          <w:rFonts w:ascii="宋体" w:hAnsi="宋体"/>
          <w:szCs w:val="21"/>
          <w:highlight w:val="none"/>
        </w:rPr>
        <w:t xml:space="preserve">            </w:t>
      </w:r>
      <w:r>
        <w:rPr>
          <w:rFonts w:hint="eastAsia" w:ascii="宋体" w:hAnsi="宋体"/>
          <w:szCs w:val="21"/>
          <w:highlight w:val="none"/>
        </w:rPr>
        <w:t>年龄：</w:t>
      </w:r>
      <w:r>
        <w:rPr>
          <w:rFonts w:ascii="宋体" w:hAnsi="宋体"/>
          <w:szCs w:val="21"/>
          <w:highlight w:val="none"/>
        </w:rPr>
        <w:t xml:space="preserve">           </w:t>
      </w:r>
      <w:r>
        <w:rPr>
          <w:rFonts w:hint="eastAsia" w:ascii="宋体" w:hAnsi="宋体"/>
          <w:szCs w:val="21"/>
          <w:highlight w:val="none"/>
        </w:rPr>
        <w:t>身份证号码：</w:t>
      </w:r>
    </w:p>
    <w:p>
      <w:pPr>
        <w:wordWrap w:val="0"/>
        <w:spacing w:line="440" w:lineRule="exact"/>
        <w:ind w:firstLine="210" w:firstLineChars="100"/>
        <w:rPr>
          <w:rFonts w:ascii="宋体"/>
          <w:szCs w:val="21"/>
          <w:highlight w:val="none"/>
        </w:rPr>
      </w:pPr>
      <w:r>
        <w:rPr>
          <w:rFonts w:hint="eastAsia" w:ascii="宋体" w:hAnsi="宋体"/>
          <w:szCs w:val="21"/>
          <w:highlight w:val="none"/>
        </w:rPr>
        <w:t>联系电话：</w:t>
      </w:r>
    </w:p>
    <w:p>
      <w:pPr>
        <w:wordWrap w:val="0"/>
        <w:spacing w:line="440" w:lineRule="exact"/>
        <w:ind w:firstLine="210" w:firstLineChars="100"/>
        <w:rPr>
          <w:rFonts w:ascii="宋体"/>
          <w:szCs w:val="21"/>
          <w:highlight w:val="none"/>
        </w:rPr>
      </w:pPr>
      <w:r>
        <w:rPr>
          <w:rFonts w:hint="eastAsia" w:ascii="宋体" w:hAnsi="宋体"/>
          <w:szCs w:val="21"/>
          <w:highlight w:val="none"/>
        </w:rPr>
        <w:t>营业执照号码：</w:t>
      </w:r>
      <w:r>
        <w:rPr>
          <w:rFonts w:ascii="宋体" w:hAnsi="宋体"/>
          <w:szCs w:val="21"/>
          <w:highlight w:val="none"/>
        </w:rPr>
        <w:t xml:space="preserve">              </w:t>
      </w:r>
      <w:r>
        <w:rPr>
          <w:rFonts w:hint="eastAsia" w:ascii="宋体" w:hAnsi="宋体"/>
          <w:szCs w:val="21"/>
          <w:highlight w:val="none"/>
        </w:rPr>
        <w:t>经济性质：</w:t>
      </w:r>
    </w:p>
    <w:p>
      <w:pPr>
        <w:wordWrap w:val="0"/>
        <w:spacing w:line="440" w:lineRule="exact"/>
        <w:ind w:firstLine="210" w:firstLineChars="100"/>
        <w:rPr>
          <w:rFonts w:ascii="宋体"/>
          <w:szCs w:val="21"/>
          <w:highlight w:val="none"/>
        </w:rPr>
      </w:pPr>
    </w:p>
    <w:p>
      <w:pPr>
        <w:wordWrap w:val="0"/>
        <w:spacing w:line="440" w:lineRule="exact"/>
        <w:rPr>
          <w:rFonts w:asci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、法定代表人为企业事业单位、国家机关、社会团体的主要行政负责人。</w:t>
      </w:r>
    </w:p>
    <w:p>
      <w:pPr>
        <w:wordWrap w:val="0"/>
        <w:spacing w:line="440" w:lineRule="exact"/>
        <w:rPr>
          <w:rFonts w:ascii="宋体"/>
          <w:szCs w:val="21"/>
          <w:highlight w:val="none"/>
        </w:rPr>
      </w:pPr>
      <w:r>
        <w:rPr>
          <w:rFonts w:ascii="宋体" w:hAnsi="宋体"/>
          <w:szCs w:val="21"/>
          <w:highlight w:val="none"/>
        </w:rPr>
        <w:t xml:space="preserve">      2</w:t>
      </w:r>
      <w:r>
        <w:rPr>
          <w:rFonts w:hint="eastAsia" w:ascii="宋体" w:hAnsi="宋体"/>
          <w:szCs w:val="21"/>
          <w:highlight w:val="none"/>
        </w:rPr>
        <w:t>、内容必须填写真实、清楚、涂改无效，不得转让。</w:t>
      </w:r>
    </w:p>
    <w:p>
      <w:pPr>
        <w:wordWrap w:val="0"/>
        <w:spacing w:line="440" w:lineRule="exact"/>
        <w:ind w:firstLine="630" w:firstLineChars="300"/>
        <w:rPr>
          <w:rFonts w:ascii="宋体"/>
          <w:szCs w:val="21"/>
          <w:highlight w:val="none"/>
        </w:rPr>
      </w:pPr>
      <w:r>
        <w:rPr>
          <w:rFonts w:ascii="宋体" w:hAnsi="宋体"/>
          <w:szCs w:val="21"/>
          <w:highlight w:val="none"/>
        </w:rPr>
        <w:t>3</w:t>
      </w:r>
      <w:r>
        <w:rPr>
          <w:rFonts w:hint="eastAsia" w:ascii="宋体" w:hAnsi="宋体"/>
          <w:szCs w:val="21"/>
          <w:highlight w:val="none"/>
        </w:rPr>
        <w:t>、将此证明书原件提交招标代理机构作为投标文件附件</w:t>
      </w:r>
      <w:r>
        <w:rPr>
          <w:rFonts w:hint="eastAsia" w:ascii="宋体" w:hAnsi="宋体"/>
          <w:b/>
          <w:szCs w:val="21"/>
          <w:highlight w:val="none"/>
        </w:rPr>
        <w:t>。</w:t>
      </w:r>
    </w:p>
    <w:p>
      <w:pPr>
        <w:wordWrap w:val="0"/>
        <w:rPr>
          <w:rFonts w:ascii="宋体"/>
          <w:szCs w:val="21"/>
          <w:highlight w:val="none"/>
        </w:rPr>
      </w:pPr>
    </w:p>
    <w:p>
      <w:pPr>
        <w:wordWrap w:val="0"/>
        <w:rPr>
          <w:rFonts w:ascii="宋体"/>
          <w:szCs w:val="21"/>
          <w:highlight w:val="none"/>
        </w:rPr>
      </w:pPr>
    </w:p>
    <w:p>
      <w:pPr>
        <w:wordWrap w:val="0"/>
        <w:rPr>
          <w:rFonts w:ascii="宋体"/>
          <w:szCs w:val="21"/>
          <w:highlight w:val="none"/>
        </w:rPr>
      </w:pPr>
    </w:p>
    <w:p>
      <w:pPr>
        <w:wordWrap w:val="0"/>
        <w:rPr>
          <w:rFonts w:ascii="宋体"/>
          <w:b/>
          <w:szCs w:val="21"/>
          <w:highlight w:val="none"/>
        </w:rPr>
      </w:pPr>
    </w:p>
    <w:p>
      <w:pPr>
        <w:wordWrap w:val="0"/>
        <w:rPr>
          <w:rFonts w:ascii="宋体"/>
          <w:b/>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法定代表人正反面身份证复印件</w:t>
                            </w:r>
                          </w:p>
                          <w:p>
                            <w:pPr>
                              <w:jc w:val="center"/>
                              <w:rPr>
                                <w:szCs w:val="21"/>
                              </w:rPr>
                            </w:pPr>
                            <w:r>
                              <w:rPr>
                                <w:rFonts w:hint="eastAsia" w:hAnsi="宋体"/>
                                <w:szCs w:val="21"/>
                              </w:rPr>
                              <w:t>（加盖公章）</w:t>
                            </w:r>
                          </w:p>
                        </w:txbxContent>
                      </wps:txbx>
                      <wps:bodyPr upright="1"/>
                    </wps:wsp>
                  </a:graphicData>
                </a:graphic>
              </wp:anchor>
            </w:drawing>
          </mc:Choice>
          <mc:Fallback>
            <w:pict>
              <v:shape id="自选图形 9"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Zyv2tcAAAAJAQAA&#10;DwAAAAAAAAABACAAAAAiAAAAZHJzL2Rvd25yZXYueG1sUEsBAhQAFAAAAAgAh07iQCAVI6UaAgAA&#10;RQQAAA4AAAAAAAAAAQAgAAAAJg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法定代表人正反面身份证复印件</w:t>
                      </w:r>
                    </w:p>
                    <w:p>
                      <w:pPr>
                        <w:jc w:val="center"/>
                        <w:rPr>
                          <w:szCs w:val="21"/>
                        </w:rPr>
                      </w:pPr>
                      <w:r>
                        <w:rPr>
                          <w:rFonts w:hint="eastAsia" w:hAnsi="宋体"/>
                          <w:szCs w:val="21"/>
                        </w:rPr>
                        <w:t>（加盖公章）</w:t>
                      </w:r>
                    </w:p>
                  </w:txbxContent>
                </v:textbox>
              </v:shape>
            </w:pict>
          </mc:Fallback>
        </mc:AlternateContent>
      </w:r>
    </w:p>
    <w:p>
      <w:pPr>
        <w:wordWrap w:val="0"/>
        <w:rPr>
          <w:rFonts w:ascii="宋体"/>
          <w:b/>
          <w:szCs w:val="21"/>
          <w:highlight w:val="none"/>
        </w:rPr>
      </w:pPr>
    </w:p>
    <w:p>
      <w:pPr>
        <w:wordWrap w:val="0"/>
        <w:rPr>
          <w:rFonts w:ascii="宋体"/>
          <w:b/>
          <w:szCs w:val="21"/>
          <w:highlight w:val="none"/>
        </w:rPr>
      </w:pPr>
    </w:p>
    <w:p>
      <w:pPr>
        <w:wordWrap w:val="0"/>
        <w:rPr>
          <w:rFonts w:asci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wordWrap w:val="0"/>
        <w:rPr>
          <w:rFonts w:ascii="宋体"/>
          <w:sz w:val="28"/>
          <w:szCs w:val="28"/>
          <w:highlight w:val="none"/>
        </w:rPr>
      </w:pPr>
    </w:p>
    <w:p>
      <w:pPr>
        <w:wordWrap w:val="0"/>
        <w:spacing w:line="480" w:lineRule="exact"/>
        <w:jc w:val="center"/>
        <w:rPr>
          <w:rFonts w:ascii="宋体"/>
          <w:b/>
          <w:sz w:val="28"/>
          <w:szCs w:val="28"/>
          <w:highlight w:val="none"/>
        </w:rPr>
        <w:sectPr>
          <w:pgSz w:w="11906" w:h="16838"/>
          <w:pgMar w:top="1588" w:right="1361" w:bottom="1091" w:left="1361" w:header="737" w:footer="454" w:gutter="0"/>
          <w:pgNumType w:fmt="decimal"/>
          <w:cols w:space="720" w:num="1"/>
          <w:docGrid w:linePitch="312" w:charSpace="0"/>
        </w:sectPr>
      </w:pPr>
    </w:p>
    <w:p>
      <w:pPr>
        <w:wordWrap w:val="0"/>
        <w:spacing w:line="480" w:lineRule="exact"/>
        <w:jc w:val="center"/>
        <w:rPr>
          <w:rFonts w:ascii="宋体"/>
          <w:b/>
          <w:sz w:val="28"/>
          <w:szCs w:val="28"/>
          <w:highlight w:val="none"/>
        </w:rPr>
      </w:pPr>
    </w:p>
    <w:p>
      <w:pPr>
        <w:wordWrap w:val="0"/>
        <w:spacing w:line="480" w:lineRule="exact"/>
        <w:jc w:val="center"/>
        <w:rPr>
          <w:rFonts w:ascii="宋体"/>
          <w:b/>
          <w:sz w:val="24"/>
          <w:highlight w:val="none"/>
        </w:rPr>
      </w:pP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）法定代表人授权委托书</w:t>
      </w:r>
    </w:p>
    <w:p>
      <w:pPr>
        <w:wordWrap w:val="0"/>
        <w:adjustRightInd w:val="0"/>
        <w:snapToGrid w:val="0"/>
        <w:spacing w:beforeLines="100" w:afterLines="100" w:line="300" w:lineRule="auto"/>
        <w:rPr>
          <w:rFonts w:ascii="宋体"/>
          <w:b/>
          <w:szCs w:val="21"/>
          <w:highlight w:val="none"/>
        </w:rPr>
      </w:pPr>
      <w:r>
        <w:rPr>
          <w:rFonts w:hint="eastAsia" w:ascii="宋体" w:hAnsi="宋体"/>
          <w:b/>
          <w:szCs w:val="21"/>
          <w:highlight w:val="none"/>
        </w:rPr>
        <w:t>致：广东协作项目管理有限公司</w:t>
      </w:r>
    </w:p>
    <w:p>
      <w:pPr>
        <w:wordWrap w:val="0"/>
        <w:spacing w:line="480" w:lineRule="exact"/>
        <w:ind w:firstLine="420" w:firstLineChars="200"/>
        <w:rPr>
          <w:rFonts w:ascii="宋体"/>
          <w:szCs w:val="21"/>
          <w:highlight w:val="none"/>
        </w:rPr>
      </w:pPr>
      <w:r>
        <w:rPr>
          <w:rFonts w:hint="eastAsia" w:ascii="宋体" w:hAnsi="宋体"/>
          <w:szCs w:val="21"/>
          <w:highlight w:val="none"/>
        </w:rPr>
        <w:t>兹授权</w:t>
      </w:r>
      <w:r>
        <w:rPr>
          <w:rFonts w:ascii="宋体" w:hAnsi="宋体"/>
          <w:szCs w:val="21"/>
          <w:highlight w:val="none"/>
          <w:u w:val="single"/>
        </w:rPr>
        <w:t xml:space="preserve">        </w:t>
      </w:r>
      <w:r>
        <w:rPr>
          <w:rFonts w:hint="eastAsia" w:ascii="宋体" w:hAnsi="宋体"/>
          <w:szCs w:val="21"/>
          <w:highlight w:val="none"/>
        </w:rPr>
        <w:t>同志，为我方签订经济合同及办理其他事务代理人，其权限是：</w:t>
      </w:r>
    </w:p>
    <w:p>
      <w:pPr>
        <w:wordWrap w:val="0"/>
        <w:spacing w:line="480" w:lineRule="exact"/>
        <w:rPr>
          <w:rFonts w:ascii="宋体"/>
          <w:szCs w:val="21"/>
          <w:highlight w:val="none"/>
        </w:rPr>
      </w:pPr>
      <w:r>
        <w:rPr>
          <w:rFonts w:hint="eastAsia" w:ascii="宋体" w:hAnsi="宋体"/>
          <w:szCs w:val="21"/>
          <w:highlight w:val="none"/>
        </w:rPr>
        <w:t>授权单位：</w:t>
      </w:r>
      <w:r>
        <w:rPr>
          <w:rFonts w:ascii="宋体" w:hAnsi="宋体"/>
          <w:szCs w:val="21"/>
          <w:highlight w:val="none"/>
        </w:rPr>
        <w:t xml:space="preserve">          </w:t>
      </w:r>
      <w:r>
        <w:rPr>
          <w:rFonts w:hint="eastAsia" w:ascii="宋体" w:hAnsi="宋体"/>
          <w:szCs w:val="21"/>
          <w:highlight w:val="none"/>
        </w:rPr>
        <w:t>（盖章）</w:t>
      </w:r>
      <w:r>
        <w:rPr>
          <w:rFonts w:ascii="宋体" w:hAnsi="宋体"/>
          <w:szCs w:val="21"/>
          <w:highlight w:val="none"/>
        </w:rPr>
        <w:t xml:space="preserve">     </w:t>
      </w:r>
      <w:r>
        <w:rPr>
          <w:rFonts w:hint="eastAsia" w:ascii="宋体" w:hAnsi="宋体"/>
          <w:szCs w:val="21"/>
          <w:highlight w:val="none"/>
        </w:rPr>
        <w:t>法定代表人</w:t>
      </w:r>
      <w:r>
        <w:rPr>
          <w:rFonts w:ascii="宋体" w:hAnsi="宋体"/>
          <w:szCs w:val="21"/>
          <w:highlight w:val="none"/>
        </w:rPr>
        <w:t xml:space="preserve">              </w:t>
      </w:r>
      <w:r>
        <w:rPr>
          <w:rFonts w:hint="eastAsia" w:ascii="宋体" w:hAnsi="宋体"/>
          <w:szCs w:val="21"/>
          <w:highlight w:val="none"/>
        </w:rPr>
        <w:t>（签名或盖私章）</w:t>
      </w:r>
    </w:p>
    <w:p>
      <w:pPr>
        <w:wordWrap w:val="0"/>
        <w:spacing w:line="480" w:lineRule="exact"/>
        <w:rPr>
          <w:rFonts w:ascii="宋体"/>
          <w:b/>
          <w:szCs w:val="21"/>
          <w:highlight w:val="none"/>
        </w:rPr>
      </w:pPr>
      <w:r>
        <w:rPr>
          <w:rFonts w:hint="eastAsia" w:ascii="宋体" w:hAnsi="宋体"/>
          <w:b/>
          <w:szCs w:val="21"/>
          <w:highlight w:val="none"/>
        </w:rPr>
        <w:t>有效期限：至</w:t>
      </w:r>
      <w:r>
        <w:rPr>
          <w:rFonts w:ascii="宋体" w:hAnsi="宋体"/>
          <w:b/>
          <w:szCs w:val="21"/>
          <w:highlight w:val="none"/>
        </w:rPr>
        <w:t xml:space="preserve">        </w:t>
      </w:r>
      <w:r>
        <w:rPr>
          <w:rFonts w:hint="eastAsia" w:ascii="宋体" w:hAnsi="宋体"/>
          <w:b/>
          <w:szCs w:val="21"/>
          <w:highlight w:val="none"/>
        </w:rPr>
        <w:t>年</w:t>
      </w:r>
      <w:r>
        <w:rPr>
          <w:rFonts w:ascii="宋体" w:hAnsi="宋体"/>
          <w:b/>
          <w:szCs w:val="21"/>
          <w:highlight w:val="none"/>
        </w:rPr>
        <w:t xml:space="preserve">       </w:t>
      </w:r>
      <w:r>
        <w:rPr>
          <w:rFonts w:hint="eastAsia" w:ascii="宋体" w:hAnsi="宋体"/>
          <w:b/>
          <w:szCs w:val="21"/>
          <w:highlight w:val="none"/>
        </w:rPr>
        <w:t>月</w:t>
      </w:r>
      <w:r>
        <w:rPr>
          <w:rFonts w:ascii="宋体" w:hAnsi="宋体"/>
          <w:b/>
          <w:szCs w:val="21"/>
          <w:highlight w:val="none"/>
        </w:rPr>
        <w:t xml:space="preserve">      </w:t>
      </w:r>
      <w:r>
        <w:rPr>
          <w:rFonts w:hint="eastAsia" w:ascii="宋体" w:hAnsi="宋体"/>
          <w:b/>
          <w:szCs w:val="21"/>
          <w:highlight w:val="none"/>
        </w:rPr>
        <w:t>日</w:t>
      </w:r>
      <w:r>
        <w:rPr>
          <w:rFonts w:ascii="宋体" w:hAnsi="宋体"/>
          <w:b/>
          <w:szCs w:val="21"/>
          <w:highlight w:val="none"/>
        </w:rPr>
        <w:t xml:space="preserve">       </w:t>
      </w:r>
      <w:r>
        <w:rPr>
          <w:rFonts w:hint="eastAsia" w:ascii="宋体" w:hAnsi="宋体"/>
          <w:b/>
          <w:szCs w:val="21"/>
          <w:highlight w:val="none"/>
        </w:rPr>
        <w:t>签发日期：</w:t>
      </w:r>
    </w:p>
    <w:p>
      <w:pPr>
        <w:wordWrap w:val="0"/>
        <w:spacing w:line="480" w:lineRule="exact"/>
        <w:rPr>
          <w:rFonts w:ascii="宋体"/>
          <w:szCs w:val="21"/>
          <w:highlight w:val="none"/>
        </w:rPr>
      </w:pPr>
      <w:r>
        <w:rPr>
          <w:rFonts w:hint="eastAsia" w:ascii="宋体" w:hAnsi="宋体"/>
          <w:szCs w:val="21"/>
          <w:highlight w:val="none"/>
        </w:rPr>
        <w:t>附：代理人性别：</w:t>
      </w:r>
      <w:r>
        <w:rPr>
          <w:rFonts w:ascii="宋体" w:hAnsi="宋体"/>
          <w:szCs w:val="21"/>
          <w:highlight w:val="none"/>
        </w:rPr>
        <w:t xml:space="preserve">        </w:t>
      </w:r>
      <w:r>
        <w:rPr>
          <w:rFonts w:hint="eastAsia" w:ascii="宋体" w:hAnsi="宋体"/>
          <w:szCs w:val="21"/>
          <w:highlight w:val="none"/>
        </w:rPr>
        <w:t>年龄：</w:t>
      </w:r>
      <w:r>
        <w:rPr>
          <w:rFonts w:ascii="宋体" w:hAnsi="宋体"/>
          <w:szCs w:val="21"/>
          <w:highlight w:val="none"/>
        </w:rPr>
        <w:t xml:space="preserve">       </w:t>
      </w:r>
      <w:r>
        <w:rPr>
          <w:rFonts w:hint="eastAsia" w:ascii="宋体" w:hAnsi="宋体"/>
          <w:szCs w:val="21"/>
          <w:highlight w:val="none"/>
        </w:rPr>
        <w:t>职务：</w:t>
      </w:r>
      <w:r>
        <w:rPr>
          <w:rFonts w:ascii="宋体" w:hAnsi="宋体"/>
          <w:szCs w:val="21"/>
          <w:highlight w:val="none"/>
        </w:rPr>
        <w:t xml:space="preserve">         </w:t>
      </w:r>
      <w:r>
        <w:rPr>
          <w:rFonts w:hint="eastAsia" w:ascii="宋体" w:hAnsi="宋体"/>
          <w:szCs w:val="21"/>
          <w:highlight w:val="none"/>
        </w:rPr>
        <w:t>身份证号码：</w:t>
      </w:r>
    </w:p>
    <w:p>
      <w:pPr>
        <w:wordWrap w:val="0"/>
        <w:spacing w:line="480" w:lineRule="exact"/>
        <w:rPr>
          <w:rFonts w:ascii="宋体"/>
          <w:szCs w:val="21"/>
          <w:highlight w:val="none"/>
        </w:rPr>
      </w:pPr>
      <w:r>
        <w:rPr>
          <w:rFonts w:ascii="宋体" w:hAnsi="宋体"/>
          <w:szCs w:val="21"/>
          <w:highlight w:val="none"/>
        </w:rPr>
        <w:t xml:space="preserve">  </w:t>
      </w:r>
      <w:r>
        <w:rPr>
          <w:rFonts w:hint="eastAsia" w:ascii="宋体" w:hAnsi="宋体"/>
          <w:szCs w:val="21"/>
          <w:highlight w:val="none"/>
        </w:rPr>
        <w:t>联系电话：</w:t>
      </w:r>
    </w:p>
    <w:p>
      <w:pPr>
        <w:wordWrap w:val="0"/>
        <w:spacing w:line="480" w:lineRule="exact"/>
        <w:ind w:firstLine="210" w:firstLineChars="100"/>
        <w:rPr>
          <w:rFonts w:ascii="宋体"/>
          <w:szCs w:val="21"/>
          <w:highlight w:val="none"/>
        </w:rPr>
      </w:pPr>
      <w:r>
        <w:rPr>
          <w:rFonts w:hint="eastAsia" w:ascii="宋体" w:hAnsi="宋体"/>
          <w:szCs w:val="21"/>
          <w:highlight w:val="none"/>
        </w:rPr>
        <w:t>营业执照号码：</w:t>
      </w:r>
      <w:r>
        <w:rPr>
          <w:rFonts w:ascii="宋体" w:hAnsi="宋体"/>
          <w:szCs w:val="21"/>
          <w:highlight w:val="none"/>
        </w:rPr>
        <w:t xml:space="preserve">                     </w:t>
      </w:r>
      <w:r>
        <w:rPr>
          <w:rFonts w:hint="eastAsia" w:ascii="宋体" w:hAnsi="宋体"/>
          <w:szCs w:val="21"/>
          <w:highlight w:val="none"/>
        </w:rPr>
        <w:t>经济性质：</w:t>
      </w:r>
    </w:p>
    <w:p>
      <w:pPr>
        <w:wordWrap w:val="0"/>
        <w:spacing w:line="480" w:lineRule="exact"/>
        <w:ind w:firstLine="210" w:firstLineChars="100"/>
        <w:rPr>
          <w:rFonts w:ascii="宋体"/>
          <w:szCs w:val="21"/>
          <w:highlight w:val="none"/>
        </w:rPr>
      </w:pPr>
    </w:p>
    <w:p>
      <w:pPr>
        <w:wordWrap w:val="0"/>
        <w:spacing w:line="480" w:lineRule="exact"/>
        <w:rPr>
          <w:rFonts w:asci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、法定代表人为企业事业单位、国家机关、社会团体的主要行政负责人。</w:t>
      </w:r>
    </w:p>
    <w:p>
      <w:pPr>
        <w:wordWrap w:val="0"/>
        <w:spacing w:line="480" w:lineRule="exact"/>
        <w:rPr>
          <w:rFonts w:ascii="宋体"/>
          <w:szCs w:val="21"/>
          <w:highlight w:val="none"/>
        </w:rPr>
      </w:pPr>
      <w:r>
        <w:rPr>
          <w:rFonts w:ascii="宋体" w:hAnsi="宋体"/>
          <w:szCs w:val="21"/>
          <w:highlight w:val="none"/>
        </w:rPr>
        <w:t xml:space="preserve">      2</w:t>
      </w:r>
      <w:r>
        <w:rPr>
          <w:rFonts w:hint="eastAsia" w:ascii="宋体" w:hAnsi="宋体"/>
          <w:szCs w:val="21"/>
          <w:highlight w:val="none"/>
        </w:rPr>
        <w:t>、内容必须填写真实、清楚、涂改无效，不得转让。</w:t>
      </w:r>
    </w:p>
    <w:p>
      <w:pPr>
        <w:wordWrap w:val="0"/>
        <w:spacing w:line="480" w:lineRule="exact"/>
        <w:ind w:firstLine="630" w:firstLineChars="300"/>
        <w:rPr>
          <w:rFonts w:ascii="宋体"/>
          <w:b/>
          <w:szCs w:val="21"/>
          <w:highlight w:val="none"/>
        </w:rPr>
      </w:pPr>
      <w:r>
        <w:rPr>
          <w:rFonts w:ascii="宋体" w:hAnsi="宋体"/>
          <w:szCs w:val="21"/>
          <w:highlight w:val="none"/>
        </w:rPr>
        <w:t>3</w:t>
      </w:r>
      <w:r>
        <w:rPr>
          <w:rFonts w:hint="eastAsia" w:ascii="宋体" w:hAnsi="宋体"/>
          <w:szCs w:val="21"/>
          <w:highlight w:val="none"/>
        </w:rPr>
        <w:t>、将此委托书原件提交招标代理机构作为投标文件附件</w:t>
      </w:r>
      <w:r>
        <w:rPr>
          <w:rFonts w:hint="eastAsia" w:ascii="宋体" w:hAnsi="宋体"/>
          <w:b/>
          <w:szCs w:val="21"/>
          <w:highlight w:val="none"/>
        </w:rPr>
        <w:t>。</w:t>
      </w:r>
    </w:p>
    <w:p>
      <w:pPr>
        <w:wordWrap w:val="0"/>
        <w:spacing w:line="480" w:lineRule="exact"/>
        <w:ind w:firstLine="630" w:firstLineChars="300"/>
        <w:rPr>
          <w:rFonts w:ascii="宋体"/>
          <w:szCs w:val="21"/>
          <w:highlight w:val="none"/>
        </w:rPr>
      </w:pPr>
      <w:r>
        <w:rPr>
          <w:rFonts w:ascii="宋体" w:hAnsi="宋体"/>
          <w:szCs w:val="21"/>
          <w:highlight w:val="none"/>
        </w:rPr>
        <w:t>4</w:t>
      </w:r>
      <w:r>
        <w:rPr>
          <w:rFonts w:hint="eastAsia" w:ascii="宋体" w:hAnsi="宋体"/>
          <w:szCs w:val="21"/>
          <w:highlight w:val="none"/>
        </w:rPr>
        <w:t>、授权权限：全权代表本公司参与上述采购项目的投标响应，负责提供与签署确认一切文书资料，以及向贵方递交的任何补充承诺。</w:t>
      </w:r>
    </w:p>
    <w:p>
      <w:pPr>
        <w:wordWrap w:val="0"/>
        <w:spacing w:line="440" w:lineRule="exact"/>
        <w:ind w:firstLine="644" w:firstLineChars="307"/>
        <w:rPr>
          <w:rFonts w:ascii="宋体"/>
          <w:szCs w:val="21"/>
          <w:highlight w:val="none"/>
        </w:rPr>
      </w:pPr>
      <w:r>
        <w:rPr>
          <w:rFonts w:ascii="宋体" w:hAnsi="宋体"/>
          <w:szCs w:val="21"/>
          <w:highlight w:val="none"/>
        </w:rPr>
        <w:t>5</w:t>
      </w:r>
      <w:r>
        <w:rPr>
          <w:rFonts w:hint="eastAsia" w:ascii="宋体" w:hAnsi="宋体"/>
          <w:szCs w:val="21"/>
          <w:highlight w:val="none"/>
        </w:rPr>
        <w:t>、投标签字代表为法定代表人，则本表不适用。</w:t>
      </w:r>
    </w:p>
    <w:p>
      <w:pPr>
        <w:wordWrap w:val="0"/>
        <w:spacing w:line="480" w:lineRule="exact"/>
        <w:ind w:firstLine="632" w:firstLineChars="300"/>
        <w:rPr>
          <w:rFonts w:ascii="宋体"/>
          <w:b/>
          <w:szCs w:val="21"/>
          <w:highlight w:val="none"/>
        </w:rPr>
      </w:pPr>
    </w:p>
    <w:p>
      <w:pPr>
        <w:wordWrap w:val="0"/>
        <w:spacing w:line="360" w:lineRule="auto"/>
        <w:ind w:firstLine="420"/>
        <w:rPr>
          <w:rFonts w:ascii="宋体"/>
          <w:sz w:val="28"/>
          <w:szCs w:val="28"/>
          <w:highlight w:val="none"/>
          <w:u w:val="singl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1889760</wp:posOffset>
                </wp:positionH>
                <wp:positionV relativeFrom="paragraph">
                  <wp:posOffset>33020</wp:posOffset>
                </wp:positionV>
                <wp:extent cx="2333625" cy="1584325"/>
                <wp:effectExtent l="4445" t="4445" r="5080" b="11430"/>
                <wp:wrapNone/>
                <wp:docPr id="2" name="自选图形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代理人正反面身份证复印件</w:t>
                            </w:r>
                          </w:p>
                          <w:p>
                            <w:pPr>
                              <w:jc w:val="center"/>
                              <w:rPr>
                                <w:szCs w:val="21"/>
                              </w:rPr>
                            </w:pPr>
                            <w:r>
                              <w:rPr>
                                <w:rFonts w:hint="eastAsia" w:hAnsi="宋体"/>
                                <w:szCs w:val="21"/>
                              </w:rPr>
                              <w:t>（加盖公章）</w:t>
                            </w:r>
                          </w:p>
                        </w:txbxContent>
                      </wps:txbx>
                      <wps:bodyPr upright="1"/>
                    </wps:wsp>
                  </a:graphicData>
                </a:graphic>
              </wp:anchor>
            </w:drawing>
          </mc:Choice>
          <mc:Fallback>
            <w:pict>
              <v:shape id="自选图形 10" o:spid="_x0000_s1026" o:spt="176" type="#_x0000_t176" style="position:absolute;left:0pt;margin-left:148.8pt;margin-top:2.6pt;height:124.75pt;width:183.75pt;z-index:251659264;mso-width-relative:page;mso-height-relative:page;" fillcolor="#FFFFFF" filled="t" stroked="t" coordsize="21600,21600" o:gfxdata="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DzrM1wAAAAkBAAAP&#10;AAAAAAAAAAEAIAAAACIAAABkcnMvZG93bnJldi54bWxQSwECFAAUAAAACACHTuJAyMnTZRkCAABG&#10;BAAADgAAAAAAAAABACAAAAAmAQAAZHJzL2Uyb0RvYy54bWxQSwUGAAAAAAYABgBZAQAAs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代理人正反面身份证复印件</w:t>
                      </w:r>
                    </w:p>
                    <w:p>
                      <w:pPr>
                        <w:jc w:val="center"/>
                        <w:rPr>
                          <w:szCs w:val="21"/>
                        </w:rPr>
                      </w:pPr>
                      <w:r>
                        <w:rPr>
                          <w:rFonts w:hint="eastAsia" w:hAnsi="宋体"/>
                          <w:szCs w:val="21"/>
                        </w:rPr>
                        <w:t>（加盖公章）</w:t>
                      </w:r>
                    </w:p>
                  </w:txbxContent>
                </v:textbox>
              </v:shape>
            </w:pict>
          </mc:Fallback>
        </mc:AlternateContent>
      </w:r>
    </w:p>
    <w:p>
      <w:pPr>
        <w:wordWrap w:val="0"/>
        <w:spacing w:line="360" w:lineRule="auto"/>
        <w:ind w:firstLine="420"/>
        <w:rPr>
          <w:rFonts w:ascii="宋体"/>
          <w:sz w:val="28"/>
          <w:szCs w:val="28"/>
          <w:highlight w:val="none"/>
          <w:u w:val="single"/>
        </w:rPr>
      </w:pPr>
    </w:p>
    <w:p>
      <w:pPr>
        <w:wordWrap w:val="0"/>
        <w:spacing w:line="360" w:lineRule="auto"/>
        <w:ind w:firstLine="420"/>
        <w:rPr>
          <w:rFonts w:ascii="宋体"/>
          <w:sz w:val="28"/>
          <w:szCs w:val="28"/>
          <w:highlight w:val="none"/>
          <w:u w:val="single"/>
        </w:rPr>
      </w:pPr>
    </w:p>
    <w:p>
      <w:pPr>
        <w:wordWrap w:val="0"/>
        <w:spacing w:line="360" w:lineRule="auto"/>
        <w:ind w:firstLine="420"/>
        <w:rPr>
          <w:rFonts w:ascii="宋体"/>
          <w:sz w:val="28"/>
          <w:szCs w:val="28"/>
          <w:highlight w:val="none"/>
          <w:u w:val="single"/>
        </w:rPr>
      </w:pPr>
    </w:p>
    <w:p>
      <w:pPr>
        <w:wordWrap w:val="0"/>
        <w:spacing w:line="480" w:lineRule="exact"/>
        <w:rPr>
          <w:rFonts w:ascii="宋体"/>
          <w:b/>
          <w:bCs/>
          <w:sz w:val="28"/>
          <w:szCs w:val="28"/>
          <w:highlight w:val="none"/>
        </w:rPr>
      </w:pPr>
    </w:p>
    <w:p>
      <w:pPr>
        <w:pStyle w:val="6"/>
        <w:wordWrap w:val="0"/>
        <w:spacing w:line="360" w:lineRule="auto"/>
        <w:rPr>
          <w:highlight w:val="none"/>
        </w:rPr>
      </w:pPr>
    </w:p>
    <w:p>
      <w:pPr>
        <w:rPr>
          <w:highlight w:val="none"/>
        </w:rPr>
      </w:pPr>
    </w:p>
    <w:p>
      <w:pPr>
        <w:pStyle w:val="2"/>
        <w:rPr>
          <w:highlight w:val="none"/>
        </w:rPr>
      </w:pPr>
    </w:p>
    <w:p>
      <w:pPr>
        <w:rPr>
          <w:highlight w:val="none"/>
        </w:rPr>
      </w:pPr>
    </w:p>
    <w:p>
      <w:pPr>
        <w:pStyle w:val="2"/>
        <w:rPr>
          <w:highlight w:val="none"/>
        </w:rPr>
      </w:pPr>
    </w:p>
    <w:p>
      <w:pPr>
        <w:pStyle w:val="6"/>
        <w:wordWrap w:val="0"/>
        <w:jc w:val="center"/>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、投标人综合概况</w:t>
      </w:r>
    </w:p>
    <w:p>
      <w:pPr>
        <w:tabs>
          <w:tab w:val="left" w:pos="180"/>
        </w:tabs>
        <w:wordWrap w:val="0"/>
        <w:ind w:left="-240"/>
        <w:rPr>
          <w:rFonts w:ascii="宋体"/>
          <w:b/>
          <w:sz w:val="28"/>
          <w:szCs w:val="28"/>
          <w:highlight w:val="none"/>
        </w:rPr>
      </w:pPr>
      <w:r>
        <w:rPr>
          <w:rFonts w:hint="eastAsia" w:ascii="宋体" w:hAnsi="宋体"/>
          <w:b/>
          <w:sz w:val="28"/>
          <w:szCs w:val="28"/>
          <w:highlight w:val="none"/>
        </w:rPr>
        <w:t>（一）投标人情况介绍表</w:t>
      </w:r>
    </w:p>
    <w:p>
      <w:pPr>
        <w:tabs>
          <w:tab w:val="left" w:pos="180"/>
        </w:tabs>
        <w:wordWrap w:val="0"/>
        <w:ind w:left="-240"/>
        <w:rPr>
          <w:rFonts w:ascii="宋体"/>
          <w:b/>
          <w:sz w:val="28"/>
          <w:szCs w:val="28"/>
          <w:highlight w:val="none"/>
        </w:rPr>
      </w:pPr>
    </w:p>
    <w:tbl>
      <w:tblPr>
        <w:tblStyle w:val="46"/>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单位名称</w:t>
            </w:r>
          </w:p>
        </w:tc>
        <w:tc>
          <w:tcPr>
            <w:tcW w:w="8017" w:type="dxa"/>
            <w:gridSpan w:val="9"/>
            <w:vAlign w:val="center"/>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地址</w:t>
            </w:r>
          </w:p>
        </w:tc>
        <w:tc>
          <w:tcPr>
            <w:tcW w:w="8017" w:type="dxa"/>
            <w:gridSpan w:val="9"/>
            <w:vAlign w:val="center"/>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主管部门</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法人代表</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职务</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经济类型</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授权代表</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职务</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邮编</w:t>
            </w:r>
          </w:p>
        </w:tc>
        <w:tc>
          <w:tcPr>
            <w:tcW w:w="1240" w:type="dxa"/>
            <w:vAlign w:val="center"/>
          </w:tcPr>
          <w:p>
            <w:pPr>
              <w:tabs>
                <w:tab w:val="left" w:pos="540"/>
              </w:tabs>
              <w:wordWrap w:val="0"/>
              <w:ind w:left="-132" w:leftChars="-64" w:right="-105" w:rightChars="-50" w:hanging="2"/>
              <w:jc w:val="center"/>
              <w:rPr>
                <w:rFonts w:ascii="宋体"/>
                <w:szCs w:val="21"/>
                <w:highlight w:val="none"/>
              </w:rPr>
            </w:pPr>
          </w:p>
        </w:tc>
        <w:tc>
          <w:tcPr>
            <w:tcW w:w="1687"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电话</w:t>
            </w:r>
          </w:p>
        </w:tc>
        <w:tc>
          <w:tcPr>
            <w:tcW w:w="1649" w:type="dxa"/>
            <w:gridSpan w:val="2"/>
            <w:vAlign w:val="center"/>
          </w:tcPr>
          <w:p>
            <w:pPr>
              <w:tabs>
                <w:tab w:val="left" w:pos="540"/>
              </w:tabs>
              <w:wordWrap w:val="0"/>
              <w:ind w:left="-132" w:leftChars="-64" w:right="-105" w:rightChars="-50" w:hanging="2"/>
              <w:jc w:val="center"/>
              <w:rPr>
                <w:rFonts w:ascii="宋体"/>
                <w:szCs w:val="21"/>
                <w:highlight w:val="none"/>
              </w:rPr>
            </w:pPr>
          </w:p>
        </w:tc>
        <w:tc>
          <w:tcPr>
            <w:tcW w:w="1792"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传真</w:t>
            </w:r>
          </w:p>
        </w:tc>
        <w:tc>
          <w:tcPr>
            <w:tcW w:w="1649" w:type="dxa"/>
            <w:gridSpan w:val="2"/>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单位简介及机构设置</w:t>
            </w:r>
          </w:p>
        </w:tc>
        <w:tc>
          <w:tcPr>
            <w:tcW w:w="8017" w:type="dxa"/>
            <w:gridSpan w:val="9"/>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88"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单位优势及特长</w:t>
            </w:r>
          </w:p>
        </w:tc>
        <w:tc>
          <w:tcPr>
            <w:tcW w:w="8017" w:type="dxa"/>
            <w:gridSpan w:val="9"/>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单位概况</w:t>
            </w:r>
          </w:p>
        </w:tc>
        <w:tc>
          <w:tcPr>
            <w:tcW w:w="124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注册资本</w:t>
            </w:r>
          </w:p>
        </w:tc>
        <w:tc>
          <w:tcPr>
            <w:tcW w:w="1460" w:type="dxa"/>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162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占地面积</w:t>
            </w:r>
          </w:p>
        </w:tc>
        <w:tc>
          <w:tcPr>
            <w:tcW w:w="3697" w:type="dxa"/>
            <w:gridSpan w:val="5"/>
          </w:tcPr>
          <w:p>
            <w:pPr>
              <w:tabs>
                <w:tab w:val="left" w:pos="540"/>
              </w:tabs>
              <w:wordWrap w:val="0"/>
              <w:ind w:left="-134" w:leftChars="-64" w:right="-105" w:rightChars="-50" w:firstLine="3045" w:firstLineChars="1450"/>
              <w:jc w:val="center"/>
              <w:rPr>
                <w:rFonts w:ascii="宋体"/>
                <w:szCs w:val="21"/>
                <w:highlight w:val="none"/>
              </w:rPr>
            </w:pPr>
            <w:r>
              <w:rPr>
                <w:rFonts w:ascii="宋体" w:hAnsi="宋体"/>
                <w:szCs w:val="21"/>
                <w:highlight w:val="none"/>
              </w:rPr>
              <w:t>M</w:t>
            </w:r>
            <w:r>
              <w:rPr>
                <w:rFonts w:ascii="宋体" w:hAnsi="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职工总数</w:t>
            </w:r>
          </w:p>
        </w:tc>
        <w:tc>
          <w:tcPr>
            <w:tcW w:w="1460" w:type="dxa"/>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人</w:t>
            </w:r>
          </w:p>
        </w:tc>
        <w:tc>
          <w:tcPr>
            <w:tcW w:w="162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建筑面积</w:t>
            </w:r>
          </w:p>
        </w:tc>
        <w:tc>
          <w:tcPr>
            <w:tcW w:w="3697" w:type="dxa"/>
            <w:gridSpan w:val="5"/>
          </w:tcPr>
          <w:p>
            <w:pPr>
              <w:tabs>
                <w:tab w:val="left" w:pos="540"/>
              </w:tabs>
              <w:wordWrap w:val="0"/>
              <w:ind w:left="-134" w:leftChars="-64" w:right="-105" w:rightChars="-50" w:firstLine="3045" w:firstLineChars="1450"/>
              <w:jc w:val="center"/>
              <w:rPr>
                <w:rFonts w:ascii="宋体"/>
                <w:szCs w:val="21"/>
                <w:highlight w:val="none"/>
              </w:rPr>
            </w:pPr>
            <w:r>
              <w:rPr>
                <w:rFonts w:ascii="宋体" w:hAnsi="宋体"/>
                <w:szCs w:val="21"/>
                <w:highlight w:val="none"/>
              </w:rPr>
              <w:t>M</w:t>
            </w:r>
            <w:r>
              <w:rPr>
                <w:rFonts w:ascii="宋体" w:hAnsi="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资产情况</w:t>
            </w:r>
          </w:p>
        </w:tc>
        <w:tc>
          <w:tcPr>
            <w:tcW w:w="146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净资产</w:t>
            </w:r>
          </w:p>
        </w:tc>
        <w:tc>
          <w:tcPr>
            <w:tcW w:w="1620" w:type="dxa"/>
            <w:gridSpan w:val="2"/>
            <w:vAlign w:val="center"/>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3697" w:type="dxa"/>
            <w:gridSpan w:val="5"/>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固定资产原值</w:t>
            </w:r>
            <w:r>
              <w:rPr>
                <w:rFonts w:ascii="宋体" w:hAnsi="宋体"/>
                <w:szCs w:val="21"/>
                <w:highlight w:val="none"/>
              </w:rPr>
              <w:t xml:space="preserve">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vMerge w:val="continue"/>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负债</w:t>
            </w:r>
          </w:p>
        </w:tc>
        <w:tc>
          <w:tcPr>
            <w:tcW w:w="1620" w:type="dxa"/>
            <w:gridSpan w:val="2"/>
            <w:vAlign w:val="center"/>
          </w:tcPr>
          <w:p>
            <w:pPr>
              <w:tabs>
                <w:tab w:val="left" w:pos="540"/>
              </w:tabs>
              <w:wordWrap w:val="0"/>
              <w:ind w:left="-132" w:leftChars="-64" w:right="-105" w:rightChars="-50" w:hanging="2"/>
              <w:jc w:val="right"/>
              <w:rPr>
                <w:rFonts w:ascii="宋体"/>
                <w:szCs w:val="21"/>
                <w:highlight w:val="none"/>
              </w:rPr>
            </w:pPr>
            <w:r>
              <w:rPr>
                <w:rFonts w:hint="eastAsia" w:ascii="宋体" w:hAnsi="宋体"/>
                <w:szCs w:val="21"/>
                <w:highlight w:val="none"/>
              </w:rPr>
              <w:t>万元</w:t>
            </w:r>
          </w:p>
        </w:tc>
        <w:tc>
          <w:tcPr>
            <w:tcW w:w="3697" w:type="dxa"/>
            <w:gridSpan w:val="5"/>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固定资产净值</w:t>
            </w:r>
            <w:r>
              <w:rPr>
                <w:rFonts w:ascii="宋体" w:hAnsi="宋体"/>
                <w:szCs w:val="21"/>
                <w:highlight w:val="none"/>
              </w:rPr>
              <w:t xml:space="preserve">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财务状况</w:t>
            </w:r>
          </w:p>
        </w:tc>
        <w:tc>
          <w:tcPr>
            <w:tcW w:w="1240"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年度</w:t>
            </w:r>
          </w:p>
        </w:tc>
        <w:tc>
          <w:tcPr>
            <w:tcW w:w="1460"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主营收入</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620" w:type="dxa"/>
            <w:gridSpan w:val="2"/>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收入总额</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26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利润总额</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080" w:type="dxa"/>
            <w:gridSpan w:val="2"/>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净利润</w:t>
            </w:r>
          </w:p>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（万元）</w:t>
            </w:r>
          </w:p>
        </w:tc>
        <w:tc>
          <w:tcPr>
            <w:tcW w:w="1357" w:type="dxa"/>
            <w:vAlign w:val="center"/>
          </w:tcPr>
          <w:p>
            <w:pPr>
              <w:tabs>
                <w:tab w:val="left" w:pos="540"/>
              </w:tabs>
              <w:wordWrap w:val="0"/>
              <w:ind w:left="-132" w:leftChars="-64" w:right="-105" w:rightChars="-50" w:hanging="2"/>
              <w:jc w:val="center"/>
              <w:rPr>
                <w:rFonts w:ascii="宋体"/>
                <w:szCs w:val="21"/>
                <w:highlight w:val="none"/>
              </w:rPr>
            </w:pPr>
            <w:r>
              <w:rPr>
                <w:rFonts w:hint="eastAsia" w:ascii="宋体" w:hAnsi="宋体"/>
                <w:szCs w:val="21"/>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p>
        </w:tc>
        <w:tc>
          <w:tcPr>
            <w:tcW w:w="1620" w:type="dxa"/>
            <w:gridSpan w:val="2"/>
          </w:tcPr>
          <w:p>
            <w:pPr>
              <w:tabs>
                <w:tab w:val="left" w:pos="540"/>
              </w:tabs>
              <w:wordWrap w:val="0"/>
              <w:ind w:left="-132" w:leftChars="-64" w:right="-105" w:rightChars="-50" w:hanging="2"/>
              <w:jc w:val="center"/>
              <w:rPr>
                <w:rFonts w:ascii="宋体"/>
                <w:szCs w:val="21"/>
                <w:highlight w:val="none"/>
              </w:rPr>
            </w:pPr>
          </w:p>
        </w:tc>
        <w:tc>
          <w:tcPr>
            <w:tcW w:w="1260" w:type="dxa"/>
            <w:gridSpan w:val="2"/>
          </w:tcPr>
          <w:p>
            <w:pPr>
              <w:tabs>
                <w:tab w:val="left" w:pos="540"/>
              </w:tabs>
              <w:wordWrap w:val="0"/>
              <w:ind w:left="-132" w:leftChars="-64" w:right="-105" w:rightChars="-50" w:hanging="2"/>
              <w:jc w:val="center"/>
              <w:rPr>
                <w:rFonts w:ascii="宋体"/>
                <w:szCs w:val="21"/>
                <w:highlight w:val="none"/>
              </w:rPr>
            </w:pPr>
          </w:p>
        </w:tc>
        <w:tc>
          <w:tcPr>
            <w:tcW w:w="1080" w:type="dxa"/>
            <w:gridSpan w:val="2"/>
          </w:tcPr>
          <w:p>
            <w:pPr>
              <w:tabs>
                <w:tab w:val="left" w:pos="540"/>
              </w:tabs>
              <w:wordWrap w:val="0"/>
              <w:ind w:left="-132" w:leftChars="-64" w:right="-105" w:rightChars="-50" w:hanging="2"/>
              <w:jc w:val="center"/>
              <w:rPr>
                <w:rFonts w:ascii="宋体"/>
                <w:szCs w:val="21"/>
                <w:highlight w:val="none"/>
              </w:rPr>
            </w:pPr>
          </w:p>
        </w:tc>
        <w:tc>
          <w:tcPr>
            <w:tcW w:w="1357" w:type="dxa"/>
          </w:tcPr>
          <w:p>
            <w:pPr>
              <w:tabs>
                <w:tab w:val="left" w:pos="540"/>
              </w:tabs>
              <w:wordWrap w:val="0"/>
              <w:ind w:left="-132" w:leftChars="-64" w:right="-105" w:rightChars="-50" w:hanging="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Pr>
          <w:p>
            <w:pPr>
              <w:tabs>
                <w:tab w:val="left" w:pos="540"/>
              </w:tabs>
              <w:wordWrap w:val="0"/>
              <w:ind w:left="-132" w:leftChars="-64" w:right="-105" w:rightChars="-50" w:hanging="2"/>
              <w:jc w:val="center"/>
              <w:rPr>
                <w:rFonts w:ascii="宋体"/>
                <w:szCs w:val="21"/>
                <w:highlight w:val="none"/>
              </w:rPr>
            </w:pPr>
          </w:p>
        </w:tc>
        <w:tc>
          <w:tcPr>
            <w:tcW w:w="1240" w:type="dxa"/>
          </w:tcPr>
          <w:p>
            <w:pPr>
              <w:tabs>
                <w:tab w:val="left" w:pos="540"/>
              </w:tabs>
              <w:wordWrap w:val="0"/>
              <w:ind w:left="-132" w:leftChars="-64" w:right="-105" w:rightChars="-50" w:hanging="2"/>
              <w:jc w:val="center"/>
              <w:rPr>
                <w:rFonts w:ascii="宋体"/>
                <w:szCs w:val="21"/>
                <w:highlight w:val="none"/>
              </w:rPr>
            </w:pPr>
          </w:p>
        </w:tc>
        <w:tc>
          <w:tcPr>
            <w:tcW w:w="1460" w:type="dxa"/>
          </w:tcPr>
          <w:p>
            <w:pPr>
              <w:tabs>
                <w:tab w:val="left" w:pos="540"/>
              </w:tabs>
              <w:wordWrap w:val="0"/>
              <w:ind w:left="-132" w:leftChars="-64" w:right="-105" w:rightChars="-50" w:hanging="2"/>
              <w:jc w:val="center"/>
              <w:rPr>
                <w:rFonts w:ascii="宋体"/>
                <w:szCs w:val="21"/>
                <w:highlight w:val="none"/>
              </w:rPr>
            </w:pPr>
          </w:p>
        </w:tc>
        <w:tc>
          <w:tcPr>
            <w:tcW w:w="1620" w:type="dxa"/>
            <w:gridSpan w:val="2"/>
          </w:tcPr>
          <w:p>
            <w:pPr>
              <w:tabs>
                <w:tab w:val="left" w:pos="540"/>
              </w:tabs>
              <w:wordWrap w:val="0"/>
              <w:ind w:left="-132" w:leftChars="-64" w:right="-105" w:rightChars="-50" w:hanging="2"/>
              <w:jc w:val="center"/>
              <w:rPr>
                <w:rFonts w:ascii="宋体"/>
                <w:szCs w:val="21"/>
                <w:highlight w:val="none"/>
              </w:rPr>
            </w:pPr>
          </w:p>
        </w:tc>
        <w:tc>
          <w:tcPr>
            <w:tcW w:w="1260" w:type="dxa"/>
            <w:gridSpan w:val="2"/>
          </w:tcPr>
          <w:p>
            <w:pPr>
              <w:tabs>
                <w:tab w:val="left" w:pos="540"/>
              </w:tabs>
              <w:wordWrap w:val="0"/>
              <w:ind w:left="-132" w:leftChars="-64" w:right="-105" w:rightChars="-50" w:hanging="2"/>
              <w:jc w:val="center"/>
              <w:rPr>
                <w:rFonts w:ascii="宋体"/>
                <w:szCs w:val="21"/>
                <w:highlight w:val="none"/>
              </w:rPr>
            </w:pPr>
          </w:p>
        </w:tc>
        <w:tc>
          <w:tcPr>
            <w:tcW w:w="1080" w:type="dxa"/>
            <w:gridSpan w:val="2"/>
          </w:tcPr>
          <w:p>
            <w:pPr>
              <w:tabs>
                <w:tab w:val="left" w:pos="540"/>
              </w:tabs>
              <w:wordWrap w:val="0"/>
              <w:ind w:left="-132" w:leftChars="-64" w:right="-105" w:rightChars="-50" w:hanging="2"/>
              <w:jc w:val="center"/>
              <w:rPr>
                <w:rFonts w:ascii="宋体"/>
                <w:szCs w:val="21"/>
                <w:highlight w:val="none"/>
              </w:rPr>
            </w:pPr>
          </w:p>
        </w:tc>
        <w:tc>
          <w:tcPr>
            <w:tcW w:w="1357" w:type="dxa"/>
          </w:tcPr>
          <w:p>
            <w:pPr>
              <w:tabs>
                <w:tab w:val="left" w:pos="540"/>
              </w:tabs>
              <w:wordWrap w:val="0"/>
              <w:ind w:left="-132" w:leftChars="-64" w:right="-105" w:rightChars="-50" w:hanging="2"/>
              <w:jc w:val="center"/>
              <w:rPr>
                <w:rFonts w:ascii="宋体"/>
                <w:szCs w:val="21"/>
                <w:highlight w:val="none"/>
              </w:rPr>
            </w:pPr>
          </w:p>
        </w:tc>
      </w:tr>
    </w:tbl>
    <w:p>
      <w:pPr>
        <w:pStyle w:val="170"/>
        <w:wordWrap w:val="0"/>
        <w:spacing w:before="0" w:after="0" w:line="360" w:lineRule="auto"/>
        <w:rPr>
          <w:rFonts w:ascii="宋体"/>
          <w:kern w:val="2"/>
          <w:sz w:val="21"/>
          <w:szCs w:val="21"/>
          <w:highlight w:val="none"/>
          <w:lang w:val="en-GB"/>
        </w:rPr>
      </w:pPr>
      <w:r>
        <w:rPr>
          <w:rFonts w:hint="eastAsia" w:ascii="宋体" w:hAnsi="宋体"/>
          <w:bCs w:val="0"/>
          <w:spacing w:val="0"/>
          <w:kern w:val="2"/>
          <w:sz w:val="21"/>
          <w:szCs w:val="21"/>
          <w:highlight w:val="none"/>
          <w:lang w:val="en-GB"/>
        </w:rPr>
        <w:t>注：</w:t>
      </w:r>
      <w:r>
        <w:rPr>
          <w:rFonts w:hint="eastAsia" w:ascii="宋体" w:hAnsi="宋体"/>
          <w:kern w:val="2"/>
          <w:sz w:val="21"/>
          <w:szCs w:val="21"/>
          <w:highlight w:val="none"/>
          <w:lang w:val="en-GB"/>
        </w:rPr>
        <w:t>如投标人提供的此表数据有虚假，一经查实，自行承担相关责任。联合体投标的须各自提供填写情况介绍表。</w:t>
      </w:r>
    </w:p>
    <w:p>
      <w:pPr>
        <w:wordWrap w:val="0"/>
        <w:adjustRightInd w:val="0"/>
        <w:snapToGrid w:val="0"/>
        <w:spacing w:line="480" w:lineRule="auto"/>
        <w:rPr>
          <w:rFonts w:ascii="宋体"/>
          <w:szCs w:val="21"/>
          <w:highlight w:val="none"/>
        </w:rPr>
      </w:pP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spacing w:line="588" w:lineRule="exact"/>
        <w:jc w:val="center"/>
        <w:rPr>
          <w:b/>
          <w:bCs/>
          <w:sz w:val="28"/>
          <w:szCs w:val="28"/>
          <w:highlight w:val="none"/>
        </w:rPr>
        <w:sectPr>
          <w:pgSz w:w="11906" w:h="16838"/>
          <w:pgMar w:top="1588" w:right="1361" w:bottom="1089" w:left="1361" w:header="737" w:footer="454" w:gutter="0"/>
          <w:pgNumType w:fmt="decimal"/>
          <w:cols w:space="720" w:num="1"/>
          <w:docGrid w:linePitch="312" w:charSpace="0"/>
        </w:sectPr>
      </w:pPr>
    </w:p>
    <w:p>
      <w:pPr>
        <w:pStyle w:val="170"/>
        <w:wordWrap w:val="0"/>
        <w:rPr>
          <w:rFonts w:ascii="宋体"/>
          <w:b/>
          <w:sz w:val="28"/>
          <w:szCs w:val="28"/>
          <w:highlight w:val="none"/>
        </w:rPr>
      </w:pPr>
      <w:r>
        <w:rPr>
          <w:rFonts w:hint="eastAsia" w:ascii="宋体" w:hAnsi="宋体"/>
          <w:b/>
          <w:spacing w:val="0"/>
          <w:kern w:val="2"/>
          <w:sz w:val="28"/>
          <w:szCs w:val="28"/>
          <w:highlight w:val="none"/>
        </w:rPr>
        <w:t>（二）</w:t>
      </w:r>
      <w:r>
        <w:rPr>
          <w:rFonts w:hint="eastAsia" w:ascii="宋体" w:hAnsi="宋体"/>
          <w:b/>
          <w:sz w:val="28"/>
          <w:szCs w:val="28"/>
          <w:highlight w:val="none"/>
        </w:rPr>
        <w:t>同类项目业绩案例</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5"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序号</w:t>
            </w:r>
          </w:p>
        </w:tc>
        <w:tc>
          <w:tcPr>
            <w:tcW w:w="2510"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客户名称</w:t>
            </w:r>
          </w:p>
        </w:tc>
        <w:tc>
          <w:tcPr>
            <w:tcW w:w="2819" w:type="dxa"/>
            <w:shd w:val="clear" w:color="auto" w:fill="F3F3F3"/>
            <w:vAlign w:val="center"/>
          </w:tcPr>
          <w:p>
            <w:pPr>
              <w:wordWrap w:val="0"/>
              <w:rPr>
                <w:rFonts w:ascii="宋体"/>
                <w:b/>
                <w:bCs/>
                <w:szCs w:val="21"/>
                <w:highlight w:val="none"/>
              </w:rPr>
            </w:pPr>
            <w:r>
              <w:rPr>
                <w:rFonts w:hint="eastAsia" w:ascii="宋体" w:hAnsi="宋体"/>
                <w:b/>
                <w:bCs/>
                <w:szCs w:val="21"/>
                <w:highlight w:val="none"/>
              </w:rPr>
              <w:t>项目名称及合同金额（万元）</w:t>
            </w:r>
          </w:p>
        </w:tc>
        <w:tc>
          <w:tcPr>
            <w:tcW w:w="1236"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服务内容</w:t>
            </w:r>
            <w:r>
              <w:rPr>
                <w:rFonts w:ascii="宋体" w:hAnsi="宋体"/>
                <w:b/>
                <w:bCs/>
                <w:szCs w:val="21"/>
                <w:highlight w:val="none"/>
              </w:rPr>
              <w:t xml:space="preserve"> </w:t>
            </w:r>
          </w:p>
        </w:tc>
        <w:tc>
          <w:tcPr>
            <w:tcW w:w="2237" w:type="dxa"/>
            <w:shd w:val="clear" w:color="auto" w:fill="F3F3F3"/>
            <w:vAlign w:val="center"/>
          </w:tcPr>
          <w:p>
            <w:pPr>
              <w:wordWrap w:val="0"/>
              <w:jc w:val="center"/>
              <w:rPr>
                <w:rFonts w:ascii="宋体"/>
                <w:b/>
                <w:bCs/>
                <w:szCs w:val="21"/>
                <w:highlight w:val="none"/>
              </w:rPr>
            </w:pPr>
            <w:r>
              <w:rPr>
                <w:rFonts w:hint="eastAsia" w:ascii="宋体" w:hAnsi="宋体"/>
                <w:b/>
                <w:bCs/>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1</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2</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pStyle w:val="169"/>
              <w:wordWrap w:val="0"/>
              <w:rPr>
                <w:rFonts w:ascii="宋体"/>
                <w:color w:val="auto"/>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ascii="宋体" w:hAnsi="宋体"/>
                <w:szCs w:val="21"/>
                <w:highlight w:val="none"/>
              </w:rPr>
              <w:t>3</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5" w:type="dxa"/>
            <w:vAlign w:val="center"/>
          </w:tcPr>
          <w:p>
            <w:pPr>
              <w:wordWrap w:val="0"/>
              <w:jc w:val="center"/>
              <w:rPr>
                <w:rFonts w:ascii="宋体"/>
                <w:szCs w:val="21"/>
                <w:highlight w:val="none"/>
              </w:rPr>
            </w:pPr>
            <w:r>
              <w:rPr>
                <w:rFonts w:hint="eastAsia" w:ascii="宋体"/>
                <w:szCs w:val="21"/>
                <w:highlight w:val="none"/>
              </w:rPr>
              <w:t>…</w:t>
            </w:r>
          </w:p>
        </w:tc>
        <w:tc>
          <w:tcPr>
            <w:tcW w:w="2510" w:type="dxa"/>
            <w:vAlign w:val="center"/>
          </w:tcPr>
          <w:p>
            <w:pPr>
              <w:wordWrap w:val="0"/>
              <w:jc w:val="center"/>
              <w:rPr>
                <w:rFonts w:ascii="宋体"/>
                <w:szCs w:val="21"/>
                <w:highlight w:val="none"/>
              </w:rPr>
            </w:pPr>
          </w:p>
        </w:tc>
        <w:tc>
          <w:tcPr>
            <w:tcW w:w="2819" w:type="dxa"/>
            <w:vAlign w:val="center"/>
          </w:tcPr>
          <w:p>
            <w:pPr>
              <w:wordWrap w:val="0"/>
              <w:jc w:val="center"/>
              <w:rPr>
                <w:rFonts w:ascii="宋体"/>
                <w:szCs w:val="21"/>
                <w:highlight w:val="none"/>
              </w:rPr>
            </w:pPr>
          </w:p>
        </w:tc>
        <w:tc>
          <w:tcPr>
            <w:tcW w:w="1236" w:type="dxa"/>
            <w:vAlign w:val="center"/>
          </w:tcPr>
          <w:p>
            <w:pPr>
              <w:wordWrap w:val="0"/>
              <w:jc w:val="center"/>
              <w:rPr>
                <w:rFonts w:ascii="宋体"/>
                <w:szCs w:val="21"/>
                <w:highlight w:val="none"/>
              </w:rPr>
            </w:pPr>
          </w:p>
        </w:tc>
        <w:tc>
          <w:tcPr>
            <w:tcW w:w="2237" w:type="dxa"/>
            <w:vAlign w:val="center"/>
          </w:tcPr>
          <w:p>
            <w:pPr>
              <w:wordWrap w:val="0"/>
              <w:jc w:val="center"/>
              <w:rPr>
                <w:rFonts w:ascii="宋体"/>
                <w:szCs w:val="21"/>
                <w:highlight w:val="none"/>
              </w:rPr>
            </w:pPr>
          </w:p>
        </w:tc>
      </w:tr>
    </w:tbl>
    <w:p>
      <w:pPr>
        <w:wordWrap w:val="0"/>
        <w:rPr>
          <w:rFonts w:ascii="宋体"/>
          <w:szCs w:val="21"/>
          <w:highlight w:val="none"/>
        </w:rPr>
      </w:pPr>
    </w:p>
    <w:p>
      <w:pPr>
        <w:wordWrap w:val="0"/>
        <w:rPr>
          <w:rFonts w:ascii="宋体"/>
          <w:szCs w:val="21"/>
          <w:highlight w:val="none"/>
          <w:lang w:val="en-GB"/>
        </w:rPr>
      </w:pPr>
      <w:r>
        <w:rPr>
          <w:rFonts w:hint="eastAsia" w:ascii="宋体" w:hAnsi="宋体"/>
          <w:szCs w:val="21"/>
          <w:highlight w:val="none"/>
        </w:rPr>
        <w:t>注：</w:t>
      </w:r>
      <w:r>
        <w:rPr>
          <w:rFonts w:hint="eastAsia" w:ascii="宋体" w:hAnsi="宋体"/>
          <w:szCs w:val="21"/>
          <w:highlight w:val="none"/>
          <w:lang w:val="en-GB"/>
        </w:rPr>
        <w:t>按《评分表》要求提供相关文件并加盖公章。</w:t>
      </w:r>
    </w:p>
    <w:p>
      <w:pPr>
        <w:wordWrap w:val="0"/>
        <w:rPr>
          <w:rFonts w:ascii="宋体"/>
          <w:szCs w:val="21"/>
          <w:highlight w:val="none"/>
          <w:lang w:val="en-GB"/>
        </w:rPr>
      </w:pPr>
    </w:p>
    <w:p>
      <w:pPr>
        <w:wordWrap w:val="0"/>
        <w:rPr>
          <w:rFonts w:ascii="宋体"/>
          <w:b/>
          <w:sz w:val="28"/>
          <w:szCs w:val="28"/>
          <w:highlight w:val="none"/>
        </w:rPr>
      </w:pPr>
      <w:r>
        <w:rPr>
          <w:rFonts w:hint="eastAsia" w:ascii="宋体" w:hAnsi="宋体"/>
          <w:b/>
          <w:sz w:val="28"/>
          <w:szCs w:val="28"/>
          <w:highlight w:val="none"/>
        </w:rPr>
        <w:t>（三）项目团队能力</w:t>
      </w:r>
    </w:p>
    <w:tbl>
      <w:tblPr>
        <w:tblStyle w:val="4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18"/>
        <w:gridCol w:w="886"/>
        <w:gridCol w:w="1817"/>
        <w:gridCol w:w="1652"/>
        <w:gridCol w:w="709"/>
        <w:gridCol w:w="709"/>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92"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职责分工</w:t>
            </w:r>
          </w:p>
        </w:tc>
        <w:tc>
          <w:tcPr>
            <w:tcW w:w="1418"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姓名</w:t>
            </w:r>
          </w:p>
        </w:tc>
        <w:tc>
          <w:tcPr>
            <w:tcW w:w="886"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职务</w:t>
            </w:r>
          </w:p>
        </w:tc>
        <w:tc>
          <w:tcPr>
            <w:tcW w:w="1817"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曾主持</w:t>
            </w:r>
            <w:r>
              <w:rPr>
                <w:rFonts w:ascii="宋体" w:hAnsi="宋体"/>
                <w:b/>
                <w:szCs w:val="21"/>
                <w:highlight w:val="none"/>
              </w:rPr>
              <w:t>/</w:t>
            </w:r>
            <w:r>
              <w:rPr>
                <w:rFonts w:hint="eastAsia" w:ascii="宋体" w:hAnsi="宋体"/>
                <w:b/>
                <w:szCs w:val="21"/>
                <w:highlight w:val="none"/>
              </w:rPr>
              <w:t>参与的同类项目经历</w:t>
            </w:r>
          </w:p>
        </w:tc>
        <w:tc>
          <w:tcPr>
            <w:tcW w:w="1652" w:type="dxa"/>
            <w:tcBorders>
              <w:bottom w:val="nil"/>
            </w:tcBorders>
            <w:shd w:val="clear" w:color="auto" w:fill="F3F3F3"/>
            <w:vAlign w:val="center"/>
          </w:tcPr>
          <w:p>
            <w:pPr>
              <w:wordWrap w:val="0"/>
              <w:jc w:val="center"/>
              <w:rPr>
                <w:rFonts w:ascii="宋体"/>
                <w:b/>
                <w:szCs w:val="21"/>
                <w:highlight w:val="none"/>
              </w:rPr>
            </w:pPr>
            <w:r>
              <w:rPr>
                <w:rFonts w:hint="eastAsia" w:ascii="宋体" w:hAnsi="宋体"/>
                <w:b/>
                <w:szCs w:val="21"/>
                <w:highlight w:val="none"/>
              </w:rPr>
              <w:t>身份证号</w:t>
            </w:r>
          </w:p>
        </w:tc>
        <w:tc>
          <w:tcPr>
            <w:tcW w:w="709" w:type="dxa"/>
            <w:tcBorders>
              <w:bottom w:val="nil"/>
            </w:tcBorders>
            <w:shd w:val="clear" w:color="auto" w:fill="F3F3F3"/>
            <w:vAlign w:val="center"/>
          </w:tcPr>
          <w:p>
            <w:pPr>
              <w:wordWrap w:val="0"/>
              <w:rPr>
                <w:rFonts w:ascii="宋体"/>
                <w:b/>
                <w:szCs w:val="21"/>
                <w:highlight w:val="none"/>
              </w:rPr>
            </w:pPr>
            <w:r>
              <w:rPr>
                <w:rFonts w:hint="eastAsia" w:ascii="宋体" w:hAnsi="宋体"/>
                <w:b/>
                <w:szCs w:val="21"/>
                <w:highlight w:val="none"/>
              </w:rPr>
              <w:t>职称</w:t>
            </w:r>
          </w:p>
        </w:tc>
        <w:tc>
          <w:tcPr>
            <w:tcW w:w="709" w:type="dxa"/>
            <w:tcBorders>
              <w:bottom w:val="nil"/>
            </w:tcBorders>
            <w:shd w:val="clear" w:color="auto" w:fill="F3F3F3"/>
            <w:vAlign w:val="center"/>
          </w:tcPr>
          <w:p>
            <w:pPr>
              <w:wordWrap w:val="0"/>
              <w:ind w:firstLine="12"/>
              <w:jc w:val="center"/>
              <w:rPr>
                <w:rFonts w:ascii="宋体"/>
                <w:b/>
                <w:szCs w:val="21"/>
                <w:highlight w:val="none"/>
              </w:rPr>
            </w:pPr>
            <w:r>
              <w:rPr>
                <w:rFonts w:hint="eastAsia" w:ascii="宋体" w:hAnsi="宋体"/>
                <w:b/>
                <w:szCs w:val="21"/>
                <w:highlight w:val="none"/>
              </w:rPr>
              <w:t>专业工龄</w:t>
            </w:r>
          </w:p>
        </w:tc>
        <w:tc>
          <w:tcPr>
            <w:tcW w:w="1595" w:type="dxa"/>
            <w:tcBorders>
              <w:bottom w:val="nil"/>
            </w:tcBorders>
            <w:shd w:val="clear" w:color="auto" w:fill="F3F3F3"/>
            <w:vAlign w:val="center"/>
          </w:tcPr>
          <w:p>
            <w:pPr>
              <w:wordWrap w:val="0"/>
              <w:ind w:firstLine="12"/>
              <w:rPr>
                <w:rFonts w:ascii="宋体"/>
                <w:b/>
                <w:szCs w:val="21"/>
                <w:highlight w:val="none"/>
              </w:rPr>
            </w:pPr>
            <w:r>
              <w:rPr>
                <w:rFonts w:hint="eastAsia" w:ascii="宋体" w:hAnsi="宋体"/>
                <w:b/>
                <w:szCs w:val="21"/>
                <w:highlight w:val="none"/>
              </w:rPr>
              <w:t>联系电话</w:t>
            </w:r>
            <w:r>
              <w:rPr>
                <w:rFonts w:ascii="宋体" w:hAnsi="宋体"/>
                <w:b/>
                <w:szCs w:val="21"/>
                <w:highlight w:val="none"/>
              </w:rPr>
              <w:t>/</w:t>
            </w:r>
            <w:r>
              <w:rPr>
                <w:rFonts w:hint="eastAsia" w:ascii="宋体" w:hAnsi="宋体"/>
                <w:b/>
                <w:szCs w:val="21"/>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2" w:type="dxa"/>
            <w:tcBorders>
              <w:bottom w:val="nil"/>
            </w:tcBorders>
            <w:vAlign w:val="center"/>
          </w:tcPr>
          <w:p>
            <w:pPr>
              <w:wordWrap w:val="0"/>
              <w:rPr>
                <w:rFonts w:ascii="宋体"/>
                <w:szCs w:val="21"/>
                <w:highlight w:val="none"/>
              </w:rPr>
            </w:pPr>
            <w:r>
              <w:rPr>
                <w:rFonts w:hint="eastAsia" w:ascii="宋体" w:hAnsi="宋体"/>
                <w:szCs w:val="21"/>
                <w:highlight w:val="none"/>
              </w:rPr>
              <w:t>拟派项目设计负责人</w:t>
            </w:r>
          </w:p>
        </w:tc>
        <w:tc>
          <w:tcPr>
            <w:tcW w:w="1418" w:type="dxa"/>
            <w:tcBorders>
              <w:bottom w:val="nil"/>
            </w:tcBorders>
            <w:vAlign w:val="center"/>
          </w:tcPr>
          <w:p>
            <w:pPr>
              <w:wordWrap w:val="0"/>
              <w:jc w:val="center"/>
              <w:rPr>
                <w:rFonts w:ascii="宋体"/>
                <w:szCs w:val="21"/>
                <w:highlight w:val="none"/>
              </w:rPr>
            </w:pPr>
          </w:p>
        </w:tc>
        <w:tc>
          <w:tcPr>
            <w:tcW w:w="886" w:type="dxa"/>
            <w:tcBorders>
              <w:bottom w:val="nil"/>
            </w:tcBorders>
            <w:vAlign w:val="center"/>
          </w:tcPr>
          <w:p>
            <w:pPr>
              <w:wordWrap w:val="0"/>
              <w:jc w:val="center"/>
              <w:rPr>
                <w:rFonts w:ascii="宋体"/>
                <w:szCs w:val="21"/>
                <w:highlight w:val="none"/>
              </w:rPr>
            </w:pPr>
          </w:p>
        </w:tc>
        <w:tc>
          <w:tcPr>
            <w:tcW w:w="1817" w:type="dxa"/>
            <w:tcBorders>
              <w:bottom w:val="nil"/>
            </w:tcBorders>
            <w:vAlign w:val="center"/>
          </w:tcPr>
          <w:p>
            <w:pPr>
              <w:pStyle w:val="154"/>
              <w:keepNext w:val="0"/>
              <w:wordWrap w:val="0"/>
              <w:adjustRightInd/>
              <w:spacing w:before="0" w:after="0" w:line="240" w:lineRule="auto"/>
              <w:textAlignment w:val="auto"/>
              <w:rPr>
                <w:rFonts w:ascii="宋体"/>
                <w:spacing w:val="0"/>
                <w:kern w:val="2"/>
                <w:sz w:val="21"/>
                <w:szCs w:val="21"/>
                <w:highlight w:val="none"/>
              </w:rPr>
            </w:pPr>
          </w:p>
        </w:tc>
        <w:tc>
          <w:tcPr>
            <w:tcW w:w="1652" w:type="dxa"/>
            <w:tcBorders>
              <w:bottom w:val="nil"/>
            </w:tcBorders>
            <w:vAlign w:val="center"/>
          </w:tcPr>
          <w:p>
            <w:pPr>
              <w:wordWrap w:val="0"/>
              <w:jc w:val="center"/>
              <w:rPr>
                <w:rFonts w:ascii="宋体"/>
                <w:szCs w:val="21"/>
                <w:highlight w:val="none"/>
              </w:rPr>
            </w:pPr>
          </w:p>
        </w:tc>
        <w:tc>
          <w:tcPr>
            <w:tcW w:w="709" w:type="dxa"/>
            <w:tcBorders>
              <w:bottom w:val="nil"/>
            </w:tcBorders>
            <w:vAlign w:val="center"/>
          </w:tcPr>
          <w:p>
            <w:pPr>
              <w:wordWrap w:val="0"/>
              <w:jc w:val="center"/>
              <w:rPr>
                <w:rFonts w:ascii="宋体"/>
                <w:szCs w:val="21"/>
                <w:highlight w:val="none"/>
              </w:rPr>
            </w:pPr>
          </w:p>
        </w:tc>
        <w:tc>
          <w:tcPr>
            <w:tcW w:w="709" w:type="dxa"/>
            <w:tcBorders>
              <w:bottom w:val="nil"/>
            </w:tcBorders>
            <w:vAlign w:val="center"/>
          </w:tcPr>
          <w:p>
            <w:pPr>
              <w:wordWrap w:val="0"/>
              <w:ind w:firstLine="12"/>
              <w:jc w:val="center"/>
              <w:rPr>
                <w:rFonts w:ascii="宋体"/>
                <w:szCs w:val="21"/>
                <w:highlight w:val="none"/>
              </w:rPr>
            </w:pPr>
          </w:p>
        </w:tc>
        <w:tc>
          <w:tcPr>
            <w:tcW w:w="1595" w:type="dxa"/>
            <w:tcBorders>
              <w:bottom w:val="nil"/>
            </w:tcBorders>
            <w:vAlign w:val="center"/>
          </w:tcPr>
          <w:p>
            <w:pPr>
              <w:wordWrap w:val="0"/>
              <w:ind w:firstLine="12"/>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restart"/>
            <w:vAlign w:val="center"/>
          </w:tcPr>
          <w:p>
            <w:pPr>
              <w:wordWrap w:val="0"/>
              <w:rPr>
                <w:rFonts w:ascii="宋体"/>
                <w:szCs w:val="21"/>
                <w:highlight w:val="none"/>
              </w:rPr>
            </w:pPr>
            <w:r>
              <w:rPr>
                <w:rFonts w:hint="eastAsia" w:ascii="宋体" w:hAnsi="宋体"/>
                <w:szCs w:val="21"/>
                <w:highlight w:val="none"/>
              </w:rPr>
              <w:t>拟派其他主要服务人员</w:t>
            </w: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highlight w:val="none"/>
              </w:rPr>
            </w:pPr>
          </w:p>
        </w:tc>
        <w:tc>
          <w:tcPr>
            <w:tcW w:w="1418" w:type="dxa"/>
            <w:vAlign w:val="center"/>
          </w:tcPr>
          <w:p>
            <w:pPr>
              <w:wordWrap w:val="0"/>
              <w:jc w:val="center"/>
              <w:rPr>
                <w:rFonts w:ascii="宋体"/>
                <w:szCs w:val="21"/>
                <w:highlight w:val="none"/>
              </w:rPr>
            </w:pP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2" w:type="dxa"/>
            <w:vMerge w:val="continue"/>
            <w:vAlign w:val="center"/>
          </w:tcPr>
          <w:p>
            <w:pPr>
              <w:wordWrap w:val="0"/>
              <w:jc w:val="center"/>
              <w:rPr>
                <w:rFonts w:ascii="宋体"/>
                <w:szCs w:val="21"/>
                <w:highlight w:val="none"/>
              </w:rPr>
            </w:pPr>
          </w:p>
        </w:tc>
        <w:tc>
          <w:tcPr>
            <w:tcW w:w="1418" w:type="dxa"/>
            <w:vAlign w:val="center"/>
          </w:tcPr>
          <w:p>
            <w:pPr>
              <w:wordWrap w:val="0"/>
              <w:jc w:val="center"/>
              <w:rPr>
                <w:rFonts w:ascii="宋体"/>
                <w:szCs w:val="21"/>
                <w:highlight w:val="none"/>
              </w:rPr>
            </w:pPr>
            <w:r>
              <w:rPr>
                <w:rFonts w:hint="eastAsia" w:ascii="宋体"/>
                <w:szCs w:val="21"/>
                <w:highlight w:val="none"/>
              </w:rPr>
              <w:t>…</w:t>
            </w:r>
          </w:p>
        </w:tc>
        <w:tc>
          <w:tcPr>
            <w:tcW w:w="886" w:type="dxa"/>
            <w:vAlign w:val="center"/>
          </w:tcPr>
          <w:p>
            <w:pPr>
              <w:wordWrap w:val="0"/>
              <w:jc w:val="center"/>
              <w:rPr>
                <w:rFonts w:ascii="宋体"/>
                <w:szCs w:val="21"/>
                <w:highlight w:val="none"/>
              </w:rPr>
            </w:pPr>
          </w:p>
        </w:tc>
        <w:tc>
          <w:tcPr>
            <w:tcW w:w="1817" w:type="dxa"/>
            <w:vAlign w:val="center"/>
          </w:tcPr>
          <w:p>
            <w:pPr>
              <w:wordWrap w:val="0"/>
              <w:jc w:val="center"/>
              <w:rPr>
                <w:rFonts w:ascii="宋体"/>
                <w:szCs w:val="21"/>
                <w:highlight w:val="none"/>
              </w:rPr>
            </w:pPr>
          </w:p>
        </w:tc>
        <w:tc>
          <w:tcPr>
            <w:tcW w:w="1652"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709" w:type="dxa"/>
            <w:vAlign w:val="center"/>
          </w:tcPr>
          <w:p>
            <w:pPr>
              <w:wordWrap w:val="0"/>
              <w:jc w:val="center"/>
              <w:rPr>
                <w:rFonts w:ascii="宋体"/>
                <w:szCs w:val="21"/>
                <w:highlight w:val="none"/>
              </w:rPr>
            </w:pPr>
          </w:p>
        </w:tc>
        <w:tc>
          <w:tcPr>
            <w:tcW w:w="1595" w:type="dxa"/>
            <w:vAlign w:val="center"/>
          </w:tcPr>
          <w:p>
            <w:pPr>
              <w:wordWrap w:val="0"/>
              <w:jc w:val="center"/>
              <w:rPr>
                <w:rFonts w:ascii="宋体"/>
                <w:szCs w:val="21"/>
                <w:highlight w:val="none"/>
              </w:rPr>
            </w:pPr>
          </w:p>
        </w:tc>
      </w:tr>
    </w:tbl>
    <w:p>
      <w:pPr>
        <w:tabs>
          <w:tab w:val="left" w:pos="540"/>
        </w:tabs>
        <w:wordWrap w:val="0"/>
        <w:rPr>
          <w:rFonts w:ascii="宋体"/>
          <w:szCs w:val="21"/>
          <w:highlight w:val="none"/>
          <w:lang w:val="en-GB"/>
        </w:rPr>
      </w:pPr>
      <w:r>
        <w:rPr>
          <w:rFonts w:hint="eastAsia" w:ascii="宋体" w:hAnsi="宋体"/>
          <w:szCs w:val="21"/>
          <w:highlight w:val="none"/>
          <w:lang w:val="en-GB"/>
        </w:rPr>
        <w:t>注：详见相关人员资历、社保、业绩等证明材料并加盖公章（提供资料可参考评分表格内容）。</w:t>
      </w:r>
    </w:p>
    <w:p>
      <w:pPr>
        <w:tabs>
          <w:tab w:val="left" w:pos="540"/>
        </w:tabs>
        <w:wordWrap w:val="0"/>
        <w:rPr>
          <w:rFonts w:ascii="宋体"/>
          <w:b/>
          <w:sz w:val="28"/>
          <w:szCs w:val="28"/>
          <w:highlight w:val="none"/>
        </w:rPr>
      </w:pPr>
      <w:r>
        <w:rPr>
          <w:rFonts w:hint="eastAsia" w:ascii="宋体" w:hAnsi="宋体"/>
          <w:b/>
          <w:sz w:val="28"/>
          <w:szCs w:val="28"/>
          <w:highlight w:val="none"/>
          <w:lang w:val="en-GB"/>
        </w:rPr>
        <w:t>（四）</w:t>
      </w:r>
      <w:r>
        <w:rPr>
          <w:rFonts w:hint="eastAsia" w:ascii="宋体" w:hAnsi="宋体"/>
          <w:b/>
          <w:sz w:val="28"/>
          <w:szCs w:val="28"/>
          <w:highlight w:val="none"/>
        </w:rPr>
        <w:t>履约进度计划表</w:t>
      </w:r>
    </w:p>
    <w:tbl>
      <w:tblPr>
        <w:tblStyle w:val="4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8"/>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shd w:val="clear" w:color="auto" w:fill="F3F3F3"/>
            <w:vAlign w:val="center"/>
          </w:tcPr>
          <w:p>
            <w:pPr>
              <w:tabs>
                <w:tab w:val="left" w:pos="540"/>
              </w:tabs>
              <w:wordWrap w:val="0"/>
              <w:rPr>
                <w:rFonts w:ascii="宋体"/>
                <w:b/>
                <w:szCs w:val="21"/>
                <w:highlight w:val="none"/>
              </w:rPr>
            </w:pPr>
            <w:r>
              <w:rPr>
                <w:rFonts w:hint="eastAsia" w:ascii="宋体" w:hAnsi="宋体"/>
                <w:b/>
                <w:szCs w:val="21"/>
                <w:highlight w:val="none"/>
              </w:rPr>
              <w:t>序号</w:t>
            </w:r>
          </w:p>
        </w:tc>
        <w:tc>
          <w:tcPr>
            <w:tcW w:w="2898"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拟定时间安排</w:t>
            </w:r>
          </w:p>
        </w:tc>
        <w:tc>
          <w:tcPr>
            <w:tcW w:w="3453"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计划完成的工作内容</w:t>
            </w:r>
          </w:p>
        </w:tc>
        <w:tc>
          <w:tcPr>
            <w:tcW w:w="2779" w:type="dxa"/>
            <w:shd w:val="clear" w:color="auto" w:fill="F3F3F3"/>
            <w:vAlign w:val="center"/>
          </w:tcPr>
          <w:p>
            <w:pPr>
              <w:tabs>
                <w:tab w:val="left" w:pos="540"/>
              </w:tabs>
              <w:wordWrap w:val="0"/>
              <w:jc w:val="center"/>
              <w:rPr>
                <w:rFonts w:ascii="宋体"/>
                <w:b/>
                <w:szCs w:val="21"/>
                <w:highlight w:val="none"/>
              </w:rPr>
            </w:pPr>
            <w:r>
              <w:rPr>
                <w:rFonts w:hint="eastAsia" w:ascii="宋体" w:hAnsi="宋体"/>
                <w:b/>
                <w:szCs w:val="21"/>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拟定</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r>
              <w:rPr>
                <w:rFonts w:hint="eastAsia" w:ascii="宋体" w:hAnsi="宋体"/>
                <w:szCs w:val="21"/>
                <w:highlight w:val="none"/>
              </w:rPr>
              <w:t>签定合同并生效</w:t>
            </w: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numPr>
                <w:ilvl w:val="0"/>
                <w:numId w:val="6"/>
              </w:numPr>
              <w:tabs>
                <w:tab w:val="left" w:pos="360"/>
              </w:tabs>
              <w:wordWrap w:val="0"/>
              <w:jc w:val="center"/>
              <w:rPr>
                <w:rFonts w:ascii="宋体"/>
                <w:szCs w:val="21"/>
                <w:highlight w:val="none"/>
              </w:rPr>
            </w:pPr>
          </w:p>
        </w:tc>
        <w:tc>
          <w:tcPr>
            <w:tcW w:w="2898" w:type="dxa"/>
            <w:vAlign w:val="center"/>
          </w:tcPr>
          <w:p>
            <w:pPr>
              <w:tabs>
                <w:tab w:val="left" w:pos="540"/>
              </w:tabs>
              <w:wordWrap w:val="0"/>
              <w:jc w:val="center"/>
              <w:rPr>
                <w:rFonts w:ascii="宋体"/>
                <w:szCs w:val="21"/>
                <w:highlight w:val="none"/>
              </w:rPr>
            </w:pP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tc>
        <w:tc>
          <w:tcPr>
            <w:tcW w:w="3453" w:type="dxa"/>
            <w:vAlign w:val="center"/>
          </w:tcPr>
          <w:p>
            <w:pPr>
              <w:tabs>
                <w:tab w:val="left" w:pos="540"/>
              </w:tabs>
              <w:wordWrap w:val="0"/>
              <w:jc w:val="center"/>
              <w:rPr>
                <w:rFonts w:ascii="宋体"/>
                <w:szCs w:val="21"/>
                <w:highlight w:val="none"/>
              </w:rPr>
            </w:pPr>
          </w:p>
        </w:tc>
        <w:tc>
          <w:tcPr>
            <w:tcW w:w="2779" w:type="dxa"/>
            <w:vAlign w:val="center"/>
          </w:tcPr>
          <w:p>
            <w:pPr>
              <w:tabs>
                <w:tab w:val="left" w:pos="540"/>
              </w:tabs>
              <w:wordWrap w:val="0"/>
              <w:jc w:val="center"/>
              <w:rPr>
                <w:rFonts w:ascii="宋体"/>
                <w:szCs w:val="21"/>
                <w:highlight w:val="none"/>
              </w:rPr>
            </w:pPr>
          </w:p>
        </w:tc>
      </w:tr>
    </w:tbl>
    <w:p>
      <w:pPr>
        <w:tabs>
          <w:tab w:val="left" w:pos="540"/>
        </w:tabs>
        <w:wordWrap w:val="0"/>
        <w:rPr>
          <w:rFonts w:ascii="宋体"/>
          <w:b/>
          <w:sz w:val="28"/>
          <w:szCs w:val="28"/>
          <w:highlight w:val="none"/>
          <w:lang w:val="en-GB"/>
        </w:rPr>
      </w:pPr>
    </w:p>
    <w:p>
      <w:pPr>
        <w:tabs>
          <w:tab w:val="left" w:pos="540"/>
        </w:tabs>
        <w:wordWrap w:val="0"/>
        <w:rPr>
          <w:rFonts w:ascii="宋体"/>
          <w:b/>
          <w:sz w:val="28"/>
          <w:szCs w:val="28"/>
          <w:highlight w:val="none"/>
        </w:rPr>
      </w:pPr>
      <w:r>
        <w:rPr>
          <w:rFonts w:hint="eastAsia" w:ascii="宋体" w:hAnsi="宋体"/>
          <w:b/>
          <w:sz w:val="28"/>
          <w:szCs w:val="28"/>
          <w:highlight w:val="none"/>
          <w:lang w:val="en-GB"/>
        </w:rPr>
        <w:t>（五）其它重要事项说明及承诺</w:t>
      </w:r>
    </w:p>
    <w:p>
      <w:pPr>
        <w:pStyle w:val="170"/>
        <w:wordWrap w:val="0"/>
        <w:rPr>
          <w:rFonts w:ascii="宋体"/>
          <w:sz w:val="21"/>
          <w:szCs w:val="21"/>
          <w:highlight w:val="none"/>
        </w:rPr>
      </w:pPr>
      <w:r>
        <w:rPr>
          <w:rFonts w:ascii="宋体" w:hAnsi="宋体"/>
          <w:sz w:val="21"/>
          <w:szCs w:val="21"/>
          <w:highlight w:val="none"/>
        </w:rPr>
        <w:t xml:space="preserve"> </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pStyle w:val="6"/>
        <w:wordWrap w:val="0"/>
        <w:rPr>
          <w:rFonts w:ascii="宋体" w:hAnsi="宋体" w:eastAsia="宋体"/>
          <w:highlight w:val="none"/>
        </w:rPr>
        <w:sectPr>
          <w:pgSz w:w="11906" w:h="16838"/>
          <w:pgMar w:top="1588" w:right="1361" w:bottom="1089" w:left="1361" w:header="737" w:footer="454" w:gutter="0"/>
          <w:pgNumType w:fmt="decimal"/>
          <w:cols w:space="720" w:num="1"/>
          <w:docGrid w:linePitch="312" w:charSpace="0"/>
        </w:sectPr>
      </w:pPr>
    </w:p>
    <w:p>
      <w:pPr>
        <w:spacing w:line="360" w:lineRule="auto"/>
        <w:jc w:val="center"/>
        <w:rPr>
          <w:rFonts w:ascii="宋体"/>
          <w:b/>
          <w:sz w:val="28"/>
          <w:szCs w:val="28"/>
          <w:highlight w:val="none"/>
        </w:rPr>
      </w:pPr>
      <w:bookmarkStart w:id="121" w:name="_Toc275865626"/>
      <w:bookmarkStart w:id="122" w:name="_Toc173553195"/>
      <w:r>
        <w:rPr>
          <w:rFonts w:hint="eastAsia" w:ascii="宋体" w:hAnsi="宋体"/>
          <w:b/>
          <w:sz w:val="28"/>
          <w:szCs w:val="28"/>
          <w:highlight w:val="none"/>
          <w:lang w:val="en-US" w:eastAsia="zh-CN"/>
        </w:rPr>
        <w:t>5</w:t>
      </w:r>
      <w:r>
        <w:rPr>
          <w:rFonts w:hint="eastAsia" w:ascii="宋体" w:hAnsi="宋体"/>
          <w:b/>
          <w:sz w:val="28"/>
          <w:szCs w:val="28"/>
          <w:highlight w:val="none"/>
        </w:rPr>
        <w:t>、</w:t>
      </w:r>
      <w:r>
        <w:rPr>
          <w:rFonts w:ascii="宋体" w:hAnsi="宋体"/>
          <w:b/>
          <w:sz w:val="28"/>
          <w:szCs w:val="28"/>
          <w:highlight w:val="none"/>
        </w:rPr>
        <w:fldChar w:fldCharType="begin"/>
      </w:r>
      <w:r>
        <w:rPr>
          <w:rFonts w:ascii="宋体" w:hAnsi="宋体"/>
          <w:b/>
          <w:sz w:val="28"/>
          <w:szCs w:val="28"/>
          <w:highlight w:val="none"/>
        </w:rPr>
        <w:instrText xml:space="preserve"> DOCVARIABLE  </w:instrText>
      </w:r>
      <w:r>
        <w:rPr>
          <w:rFonts w:hint="eastAsia" w:ascii="宋体" w:hAnsi="宋体"/>
          <w:b/>
          <w:sz w:val="28"/>
          <w:szCs w:val="28"/>
          <w:highlight w:val="none"/>
        </w:rPr>
        <w:instrText xml:space="preserve">商务条款响应表开始</w:instrText>
      </w:r>
      <w:r>
        <w:rPr>
          <w:rFonts w:ascii="宋体" w:hAnsi="宋体"/>
          <w:b/>
          <w:sz w:val="28"/>
          <w:szCs w:val="28"/>
          <w:highlight w:val="none"/>
        </w:rPr>
        <w:instrText xml:space="preserve">  \* MERGEFORMAT </w:instrText>
      </w:r>
      <w:r>
        <w:rPr>
          <w:rFonts w:ascii="宋体" w:hAnsi="宋体"/>
          <w:b/>
          <w:sz w:val="28"/>
          <w:szCs w:val="28"/>
          <w:highlight w:val="none"/>
        </w:rPr>
        <w:fldChar w:fldCharType="end"/>
      </w:r>
      <w:r>
        <w:rPr>
          <w:rFonts w:ascii="宋体" w:hAnsi="宋体"/>
          <w:b/>
          <w:sz w:val="28"/>
          <w:szCs w:val="28"/>
          <w:highlight w:val="none"/>
        </w:rPr>
        <w:fldChar w:fldCharType="begin"/>
      </w:r>
      <w:r>
        <w:rPr>
          <w:rFonts w:ascii="宋体" w:hAnsi="宋体"/>
          <w:b/>
          <w:sz w:val="28"/>
          <w:szCs w:val="28"/>
          <w:highlight w:val="none"/>
        </w:rPr>
        <w:instrText xml:space="preserve"> DOCVARIABLE  </w:instrText>
      </w:r>
      <w:r>
        <w:rPr>
          <w:rFonts w:hint="eastAsia" w:ascii="宋体" w:hAnsi="宋体"/>
          <w:b/>
          <w:sz w:val="28"/>
          <w:szCs w:val="28"/>
          <w:highlight w:val="none"/>
        </w:rPr>
        <w:instrText xml:space="preserve">商务条款响应表开始</w:instrText>
      </w:r>
      <w:r>
        <w:rPr>
          <w:rFonts w:ascii="宋体" w:hAnsi="宋体"/>
          <w:b/>
          <w:sz w:val="28"/>
          <w:szCs w:val="28"/>
          <w:highlight w:val="none"/>
        </w:rPr>
        <w:instrText xml:space="preserve">  \* MERGEFORMAT </w:instrText>
      </w:r>
      <w:r>
        <w:rPr>
          <w:rFonts w:ascii="宋体" w:hAnsi="宋体"/>
          <w:b/>
          <w:sz w:val="28"/>
          <w:szCs w:val="28"/>
          <w:highlight w:val="none"/>
        </w:rPr>
        <w:fldChar w:fldCharType="end"/>
      </w:r>
      <w:r>
        <w:rPr>
          <w:rFonts w:hint="eastAsia" w:ascii="宋体" w:hAnsi="宋体"/>
          <w:b/>
          <w:sz w:val="28"/>
          <w:szCs w:val="28"/>
          <w:highlight w:val="none"/>
        </w:rPr>
        <w:t>商务条款响应表</w:t>
      </w:r>
    </w:p>
    <w:p>
      <w:pPr>
        <w:spacing w:line="360" w:lineRule="auto"/>
        <w:rPr>
          <w:rFonts w:ascii="宋体"/>
          <w:b/>
          <w:bCs/>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w:t>
      </w:r>
      <w:r>
        <w:rPr>
          <w:rFonts w:hint="eastAsia" w:ascii="宋体" w:hAnsi="宋体" w:cs="宋体"/>
          <w:b/>
          <w:bCs/>
          <w:sz w:val="24"/>
          <w:highlight w:val="none"/>
        </w:rPr>
        <w:t>实质性响应商务条款（</w:t>
      </w:r>
      <w:r>
        <w:rPr>
          <w:rFonts w:hint="eastAsia" w:ascii="宋体" w:hAnsi="宋体" w:cs="宋体"/>
          <w:b/>
          <w:bCs/>
          <w:sz w:val="24"/>
          <w:highlight w:val="none"/>
          <w:lang w:val="en-GB"/>
        </w:rPr>
        <w:t>“</w:t>
      </w:r>
      <w:r>
        <w:rPr>
          <w:rFonts w:hint="eastAsia" w:ascii="宋体" w:hAnsi="宋体" w:cs="宋体"/>
          <w:highlight w:val="none"/>
        </w:rPr>
        <w:t>★</w:t>
      </w:r>
      <w:r>
        <w:rPr>
          <w:rFonts w:hint="eastAsia" w:ascii="宋体" w:hAnsi="宋体" w:cs="宋体"/>
          <w:b/>
          <w:bCs/>
          <w:sz w:val="24"/>
          <w:highlight w:val="none"/>
          <w:lang w:val="en-GB"/>
        </w:rPr>
        <w:t>”项</w:t>
      </w:r>
      <w:r>
        <w:rPr>
          <w:rFonts w:hint="eastAsia" w:ascii="宋体" w:hAnsi="宋体" w:cs="宋体"/>
          <w:b/>
          <w:bCs/>
          <w:sz w:val="24"/>
          <w:highlight w:val="none"/>
        </w:rPr>
        <w:t>）响应表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b/>
                <w:bCs/>
                <w:highlight w:val="none"/>
              </w:rPr>
            </w:pPr>
            <w:r>
              <w:rPr>
                <w:rFonts w:hint="eastAsia" w:ascii="宋体" w:hAnsi="宋体" w:cs="宋体"/>
                <w:b/>
                <w:bCs/>
                <w:highlight w:val="none"/>
              </w:rPr>
              <w:t>序号</w:t>
            </w:r>
          </w:p>
        </w:tc>
        <w:tc>
          <w:tcPr>
            <w:tcW w:w="5828" w:type="dxa"/>
            <w:vAlign w:val="center"/>
          </w:tcPr>
          <w:p>
            <w:pPr>
              <w:spacing w:line="320" w:lineRule="exact"/>
              <w:jc w:val="center"/>
              <w:rPr>
                <w:rFonts w:ascii="宋体"/>
                <w:b/>
                <w:bCs/>
                <w:highlight w:val="none"/>
              </w:rPr>
            </w:pPr>
            <w:r>
              <w:rPr>
                <w:rFonts w:hint="eastAsia" w:ascii="宋体" w:hAnsi="宋体" w:cs="宋体"/>
                <w:b/>
                <w:bCs/>
                <w:highlight w:val="none"/>
              </w:rPr>
              <w:t>实质性响应商务条款要求</w:t>
            </w:r>
          </w:p>
        </w:tc>
        <w:tc>
          <w:tcPr>
            <w:tcW w:w="758" w:type="dxa"/>
            <w:vAlign w:val="center"/>
          </w:tcPr>
          <w:p>
            <w:pPr>
              <w:spacing w:line="320" w:lineRule="exact"/>
              <w:jc w:val="center"/>
              <w:rPr>
                <w:rFonts w:ascii="宋体"/>
                <w:b/>
                <w:bCs/>
                <w:highlight w:val="none"/>
              </w:rPr>
            </w:pPr>
            <w:r>
              <w:rPr>
                <w:rFonts w:hint="eastAsia" w:ascii="宋体" w:hAnsi="宋体" w:cs="宋体"/>
                <w:b/>
                <w:bCs/>
                <w:highlight w:val="none"/>
              </w:rPr>
              <w:t>是否响应</w:t>
            </w:r>
          </w:p>
        </w:tc>
        <w:tc>
          <w:tcPr>
            <w:tcW w:w="2017" w:type="dxa"/>
            <w:vAlign w:val="center"/>
          </w:tcPr>
          <w:p>
            <w:pPr>
              <w:spacing w:line="320" w:lineRule="exact"/>
              <w:jc w:val="center"/>
              <w:rPr>
                <w:rFonts w:ascii="宋体"/>
                <w:b/>
                <w:bCs/>
                <w:highlight w:val="none"/>
              </w:rPr>
            </w:pPr>
            <w:r>
              <w:rPr>
                <w:rFonts w:hint="eastAsia" w:ascii="宋体" w:hAnsi="宋体" w:cs="宋体"/>
                <w:b/>
                <w:bCs/>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1</w:t>
            </w:r>
          </w:p>
        </w:tc>
        <w:tc>
          <w:tcPr>
            <w:tcW w:w="5828" w:type="dxa"/>
            <w:vAlign w:val="center"/>
          </w:tcPr>
          <w:p>
            <w:pPr>
              <w:rPr>
                <w:rFonts w:ascii="宋体" w:cs="宋体"/>
                <w:b/>
                <w:bCs/>
                <w:highlight w:val="none"/>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2</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3</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4</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5</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pStyle w:val="23"/>
              <w:adjustRightInd w:val="0"/>
              <w:jc w:val="center"/>
              <w:rPr>
                <w:rFonts w:hAnsi="宋体"/>
                <w:highlight w:val="none"/>
                <w:lang w:val="zh-CN"/>
              </w:rPr>
            </w:pPr>
            <w:r>
              <w:rPr>
                <w:rFonts w:hAnsi="宋体"/>
                <w:highlight w:val="none"/>
                <w:lang w:val="zh-CN"/>
              </w:rPr>
              <w:t>6</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r>
              <w:rPr>
                <w:rFonts w:ascii="宋体" w:hAnsi="宋体" w:cs="宋体"/>
                <w:bCs/>
                <w:highlight w:val="none"/>
              </w:rPr>
              <w:t>7</w:t>
            </w:r>
          </w:p>
        </w:tc>
        <w:tc>
          <w:tcPr>
            <w:tcW w:w="5828" w:type="dxa"/>
            <w:vAlign w:val="center"/>
          </w:tcPr>
          <w:p>
            <w:pPr>
              <w:pStyle w:val="23"/>
              <w:adjustRightInd w:val="0"/>
              <w:rPr>
                <w:rFonts w:hAnsi="宋体"/>
                <w:highlight w:val="none"/>
                <w:lang w:val="zh-CN"/>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jc w:val="center"/>
              <w:rPr>
                <w:rFonts w:ascii="宋体" w:cs="宋体"/>
                <w:bCs/>
                <w:highlight w:val="none"/>
              </w:rPr>
            </w:pPr>
          </w:p>
        </w:tc>
        <w:tc>
          <w:tcPr>
            <w:tcW w:w="5828" w:type="dxa"/>
            <w:vAlign w:val="center"/>
          </w:tcPr>
          <w:p>
            <w:pPr>
              <w:pStyle w:val="23"/>
              <w:adjustRightInd w:val="0"/>
              <w:spacing w:line="360" w:lineRule="auto"/>
              <w:rPr>
                <w:rFonts w:hAnsi="宋体"/>
                <w:highlight w:val="none"/>
                <w:lang w:val="zh-CN"/>
              </w:rPr>
            </w:pPr>
            <w:r>
              <w:rPr>
                <w:rFonts w:hint="eastAsia" w:hAnsi="宋体"/>
                <w:highlight w:val="none"/>
                <w:lang w:val="zh-CN"/>
              </w:rPr>
              <w:t>……</w:t>
            </w: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pPr>
              <w:spacing w:line="320" w:lineRule="exact"/>
              <w:rPr>
                <w:rFonts w:ascii="宋体" w:cs="宋体"/>
                <w:bCs/>
                <w:highlight w:val="none"/>
              </w:rPr>
            </w:pPr>
            <w:r>
              <w:rPr>
                <w:rFonts w:hint="eastAsia" w:ascii="宋体" w:hAnsi="宋体" w:cs="宋体"/>
                <w:bCs/>
                <w:highlight w:val="none"/>
              </w:rPr>
              <w:t>…</w:t>
            </w:r>
          </w:p>
        </w:tc>
        <w:tc>
          <w:tcPr>
            <w:tcW w:w="5828" w:type="dxa"/>
            <w:vAlign w:val="center"/>
          </w:tcPr>
          <w:p>
            <w:pPr>
              <w:spacing w:line="320" w:lineRule="exact"/>
              <w:jc w:val="center"/>
              <w:rPr>
                <w:rFonts w:ascii="宋体" w:cs="宋体"/>
                <w:b/>
                <w:bCs/>
                <w:highlight w:val="none"/>
              </w:rPr>
            </w:pPr>
          </w:p>
        </w:tc>
        <w:tc>
          <w:tcPr>
            <w:tcW w:w="758" w:type="dxa"/>
            <w:vAlign w:val="center"/>
          </w:tcPr>
          <w:p>
            <w:pPr>
              <w:spacing w:line="320" w:lineRule="exact"/>
              <w:jc w:val="center"/>
              <w:rPr>
                <w:rFonts w:ascii="宋体" w:cs="宋体"/>
                <w:b/>
                <w:bCs/>
                <w:highlight w:val="none"/>
              </w:rPr>
            </w:pPr>
          </w:p>
        </w:tc>
        <w:tc>
          <w:tcPr>
            <w:tcW w:w="2017" w:type="dxa"/>
            <w:vAlign w:val="center"/>
          </w:tcPr>
          <w:p>
            <w:pPr>
              <w:spacing w:line="320" w:lineRule="exact"/>
              <w:jc w:val="center"/>
              <w:rPr>
                <w:rFonts w:ascii="宋体" w:cs="宋体"/>
                <w:b/>
                <w:bCs/>
                <w:highlight w:val="none"/>
              </w:rPr>
            </w:pPr>
          </w:p>
        </w:tc>
      </w:tr>
    </w:tbl>
    <w:p>
      <w:pPr>
        <w:autoSpaceDE w:val="0"/>
        <w:autoSpaceDN w:val="0"/>
        <w:adjustRightInd w:val="0"/>
        <w:spacing w:line="360" w:lineRule="auto"/>
        <w:ind w:right="26" w:firstLine="420" w:firstLineChars="200"/>
        <w:rPr>
          <w:rFonts w:ascii="宋体"/>
          <w:highlight w:val="none"/>
          <w:lang w:val="en-GB"/>
        </w:rPr>
      </w:pPr>
      <w:r>
        <w:rPr>
          <w:rFonts w:hint="eastAsia" w:ascii="宋体" w:hAnsi="宋体" w:cs="宋体"/>
          <w:highlight w:val="none"/>
          <w:lang w:val="en-GB"/>
        </w:rPr>
        <w:t>注：</w:t>
      </w:r>
      <w:r>
        <w:rPr>
          <w:rFonts w:ascii="宋体" w:hAnsi="宋体" w:cs="宋体"/>
          <w:highlight w:val="none"/>
          <w:lang w:val="en-GB"/>
        </w:rPr>
        <w:t>1</w:t>
      </w:r>
      <w:r>
        <w:rPr>
          <w:rFonts w:hint="eastAsia" w:ascii="宋体" w:hAnsi="宋体" w:cs="宋体"/>
          <w:highlight w:val="none"/>
          <w:lang w:val="en-GB"/>
        </w:rPr>
        <w:t>、</w:t>
      </w:r>
      <w:r>
        <w:rPr>
          <w:rFonts w:hint="eastAsia" w:ascii="宋体" w:hAnsi="宋体" w:cs="宋体"/>
          <w:highlight w:val="none"/>
        </w:rPr>
        <w:t>投标人须对招标文件商务条款中带</w:t>
      </w:r>
      <w:r>
        <w:rPr>
          <w:rFonts w:hint="eastAsia" w:ascii="宋体" w:hAnsi="宋体" w:cs="宋体"/>
          <w:highlight w:val="none"/>
          <w:lang w:val="en-GB"/>
        </w:rPr>
        <w:t>“</w:t>
      </w:r>
      <w:r>
        <w:rPr>
          <w:rFonts w:hint="eastAsia" w:ascii="宋体" w:hAnsi="宋体" w:cs="宋体"/>
          <w:highlight w:val="none"/>
        </w:rPr>
        <w:t>★</w:t>
      </w:r>
      <w:r>
        <w:rPr>
          <w:rFonts w:hint="eastAsia" w:ascii="宋体" w:hAnsi="宋体" w:cs="宋体"/>
          <w:highlight w:val="none"/>
          <w:lang w:val="en-GB"/>
        </w:rPr>
        <w:t>”项进行逐条响应，对漏项的视为响应招标文件要求。如招标文件商务条款要求中无</w:t>
      </w:r>
      <w:r>
        <w:rPr>
          <w:rFonts w:hint="eastAsia" w:ascii="宋体" w:hAnsi="宋体" w:cs="宋体"/>
          <w:highlight w:val="none"/>
        </w:rPr>
        <w:t>带</w:t>
      </w:r>
      <w:r>
        <w:rPr>
          <w:rFonts w:hint="eastAsia" w:ascii="宋体" w:hAnsi="宋体" w:cs="宋体"/>
          <w:highlight w:val="none"/>
          <w:lang w:val="en-GB"/>
        </w:rPr>
        <w:t>“</w:t>
      </w:r>
      <w:r>
        <w:rPr>
          <w:rFonts w:hint="eastAsia" w:ascii="宋体" w:hAnsi="宋体" w:cs="宋体"/>
          <w:highlight w:val="none"/>
        </w:rPr>
        <w:t>★</w:t>
      </w:r>
      <w:r>
        <w:rPr>
          <w:rFonts w:hint="eastAsia" w:ascii="宋体" w:hAnsi="宋体" w:cs="宋体"/>
          <w:highlight w:val="none"/>
          <w:lang w:val="en-GB"/>
        </w:rPr>
        <w:t>”项本表可留空，只盖章签字。</w:t>
      </w:r>
    </w:p>
    <w:p>
      <w:pPr>
        <w:spacing w:line="360" w:lineRule="auto"/>
        <w:ind w:firstLine="420" w:firstLineChars="200"/>
        <w:rPr>
          <w:rFonts w:ascii="宋体"/>
          <w:highlight w:val="none"/>
          <w:lang w:val="en-GB"/>
        </w:rPr>
      </w:pPr>
      <w:r>
        <w:rPr>
          <w:rFonts w:ascii="宋体" w:hAnsi="宋体" w:cs="宋体"/>
          <w:highlight w:val="none"/>
          <w:lang w:val="en-GB"/>
        </w:rPr>
        <w:t>2</w:t>
      </w:r>
      <w:r>
        <w:rPr>
          <w:rFonts w:hint="eastAsia" w:ascii="宋体" w:hAnsi="宋体" w:cs="宋体"/>
          <w:highlight w:val="none"/>
          <w:lang w:val="en-GB"/>
        </w:rPr>
        <w:t>、此表内容必须与实施方案中所介绍的内容一致，打“</w:t>
      </w:r>
      <w:r>
        <w:rPr>
          <w:rFonts w:hint="eastAsia" w:ascii="宋体" w:hAnsi="宋体" w:cs="宋体"/>
          <w:highlight w:val="none"/>
        </w:rPr>
        <w:t>★</w:t>
      </w:r>
      <w:r>
        <w:rPr>
          <w:rFonts w:hint="eastAsia" w:ascii="宋体" w:hAnsi="宋体" w:cs="宋体"/>
          <w:highlight w:val="none"/>
          <w:lang w:val="en-GB"/>
        </w:rPr>
        <w:t>”项为不可负偏离</w:t>
      </w:r>
      <w:r>
        <w:rPr>
          <w:rFonts w:ascii="宋体" w:hAnsi="宋体" w:cs="宋体"/>
          <w:highlight w:val="none"/>
          <w:lang w:val="en-GB"/>
        </w:rPr>
        <w:t>(</w:t>
      </w:r>
      <w:r>
        <w:rPr>
          <w:rFonts w:hint="eastAsia" w:ascii="宋体" w:hAnsi="宋体" w:cs="宋体"/>
          <w:highlight w:val="none"/>
          <w:lang w:val="en-GB"/>
        </w:rPr>
        <w:t>劣于</w:t>
      </w:r>
      <w:r>
        <w:rPr>
          <w:rFonts w:ascii="宋体" w:hAnsi="宋体" w:cs="宋体"/>
          <w:highlight w:val="none"/>
          <w:lang w:val="en-GB"/>
        </w:rPr>
        <w:t>)</w:t>
      </w:r>
      <w:r>
        <w:rPr>
          <w:rFonts w:hint="eastAsia" w:ascii="宋体" w:hAnsi="宋体" w:cs="宋体"/>
          <w:highlight w:val="none"/>
          <w:lang w:val="en-GB"/>
        </w:rPr>
        <w:t>的重要项。</w:t>
      </w:r>
    </w:p>
    <w:p>
      <w:pPr>
        <w:spacing w:line="360" w:lineRule="auto"/>
        <w:rPr>
          <w:rFonts w:ascii="宋体"/>
          <w:highlight w:val="none"/>
        </w:rPr>
      </w:pPr>
    </w:p>
    <w:p>
      <w:pPr>
        <w:spacing w:line="360" w:lineRule="auto"/>
        <w:rPr>
          <w:rFonts w:ascii="宋体"/>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4"/>
          <w:highlight w:val="none"/>
        </w:rPr>
      </w:pPr>
    </w:p>
    <w:p>
      <w:pPr>
        <w:spacing w:line="360" w:lineRule="auto"/>
        <w:rPr>
          <w:rFonts w:ascii="宋体"/>
          <w:b/>
          <w:sz w:val="24"/>
          <w:szCs w:val="28"/>
          <w:highlight w:val="none"/>
        </w:rPr>
      </w:pPr>
      <w:r>
        <w:rPr>
          <w:rFonts w:ascii="宋体"/>
          <w:b/>
          <w:sz w:val="24"/>
          <w:highlight w:val="none"/>
        </w:rPr>
        <w:br w:type="page"/>
      </w: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）一般商务条款响应表</w:t>
      </w:r>
    </w:p>
    <w:tbl>
      <w:tblPr>
        <w:tblStyle w:val="4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855"/>
        <w:gridCol w:w="75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89" w:type="dxa"/>
            <w:vAlign w:val="center"/>
          </w:tcPr>
          <w:p>
            <w:pPr>
              <w:jc w:val="center"/>
              <w:rPr>
                <w:rFonts w:ascii="宋体"/>
                <w:b/>
                <w:bCs/>
                <w:szCs w:val="21"/>
                <w:highlight w:val="none"/>
              </w:rPr>
            </w:pPr>
            <w:r>
              <w:rPr>
                <w:rFonts w:hint="eastAsia" w:ascii="宋体" w:hAnsi="宋体"/>
                <w:b/>
                <w:bCs/>
                <w:szCs w:val="21"/>
                <w:highlight w:val="none"/>
              </w:rPr>
              <w:t>序号</w:t>
            </w:r>
          </w:p>
        </w:tc>
        <w:tc>
          <w:tcPr>
            <w:tcW w:w="6855" w:type="dxa"/>
            <w:vAlign w:val="center"/>
          </w:tcPr>
          <w:p>
            <w:pPr>
              <w:jc w:val="center"/>
              <w:rPr>
                <w:rFonts w:ascii="宋体"/>
                <w:b/>
                <w:bCs/>
                <w:szCs w:val="21"/>
                <w:highlight w:val="none"/>
              </w:rPr>
            </w:pPr>
            <w:r>
              <w:rPr>
                <w:rFonts w:hint="eastAsia" w:ascii="宋体" w:hAnsi="宋体"/>
                <w:b/>
                <w:bCs/>
                <w:szCs w:val="21"/>
                <w:highlight w:val="none"/>
              </w:rPr>
              <w:t>一般商务条款要求</w:t>
            </w:r>
          </w:p>
        </w:tc>
        <w:tc>
          <w:tcPr>
            <w:tcW w:w="750" w:type="dxa"/>
            <w:vAlign w:val="center"/>
          </w:tcPr>
          <w:p>
            <w:pPr>
              <w:jc w:val="center"/>
              <w:rPr>
                <w:rFonts w:ascii="宋体"/>
                <w:b/>
                <w:bCs/>
                <w:szCs w:val="21"/>
                <w:highlight w:val="none"/>
              </w:rPr>
            </w:pPr>
            <w:r>
              <w:rPr>
                <w:rFonts w:hint="eastAsia" w:ascii="宋体" w:hAnsi="宋体"/>
                <w:b/>
                <w:bCs/>
                <w:szCs w:val="21"/>
                <w:highlight w:val="none"/>
              </w:rPr>
              <w:t>是否响应</w:t>
            </w:r>
          </w:p>
        </w:tc>
        <w:tc>
          <w:tcPr>
            <w:tcW w:w="1192" w:type="dxa"/>
            <w:vAlign w:val="center"/>
          </w:tcPr>
          <w:p>
            <w:pPr>
              <w:jc w:val="center"/>
              <w:rPr>
                <w:rFonts w:ascii="宋体"/>
                <w:b/>
                <w:bCs/>
                <w:szCs w:val="21"/>
                <w:highlight w:val="none"/>
              </w:rPr>
            </w:pPr>
            <w:r>
              <w:rPr>
                <w:rFonts w:hint="eastAsia" w:ascii="宋体" w:hAnsi="宋体"/>
                <w:b/>
                <w:bCs/>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highlight w:val="none"/>
              </w:rPr>
            </w:pPr>
            <w:r>
              <w:rPr>
                <w:rFonts w:ascii="宋体" w:hAnsi="宋体"/>
                <w:szCs w:val="21"/>
                <w:highlight w:val="none"/>
              </w:rPr>
              <w:t>1</w:t>
            </w:r>
          </w:p>
        </w:tc>
        <w:tc>
          <w:tcPr>
            <w:tcW w:w="6855" w:type="dxa"/>
            <w:vAlign w:val="center"/>
          </w:tcPr>
          <w:p>
            <w:pPr>
              <w:rPr>
                <w:rFonts w:ascii="宋体"/>
                <w:szCs w:val="21"/>
                <w:highlight w:val="none"/>
              </w:rPr>
            </w:pPr>
            <w:r>
              <w:rPr>
                <w:rFonts w:hint="eastAsia" w:ascii="宋体" w:hAnsi="宋体"/>
                <w:szCs w:val="21"/>
                <w:highlight w:val="none"/>
              </w:rPr>
              <w:t>完全理解并接受合同条款要求</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9" w:type="dxa"/>
            <w:vAlign w:val="center"/>
          </w:tcPr>
          <w:p>
            <w:pPr>
              <w:jc w:val="center"/>
              <w:rPr>
                <w:rFonts w:ascii="宋体"/>
                <w:szCs w:val="21"/>
                <w:highlight w:val="none"/>
              </w:rPr>
            </w:pPr>
            <w:r>
              <w:rPr>
                <w:rFonts w:ascii="宋体" w:hAnsi="宋体"/>
                <w:szCs w:val="21"/>
                <w:highlight w:val="none"/>
              </w:rPr>
              <w:t>2</w:t>
            </w:r>
          </w:p>
        </w:tc>
        <w:tc>
          <w:tcPr>
            <w:tcW w:w="6855" w:type="dxa"/>
            <w:vAlign w:val="center"/>
          </w:tcPr>
          <w:p>
            <w:pPr>
              <w:rPr>
                <w:rFonts w:ascii="宋体"/>
                <w:szCs w:val="21"/>
                <w:highlight w:val="none"/>
              </w:rPr>
            </w:pPr>
            <w:r>
              <w:rPr>
                <w:rFonts w:hint="eastAsia" w:ascii="宋体" w:hAnsi="宋体"/>
                <w:szCs w:val="21"/>
                <w:highlight w:val="none"/>
              </w:rPr>
              <w:t>完全理解并接受对合格投标人、合格的服务要求</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9" w:type="dxa"/>
            <w:vAlign w:val="center"/>
          </w:tcPr>
          <w:p>
            <w:pPr>
              <w:jc w:val="center"/>
              <w:rPr>
                <w:rFonts w:ascii="宋体"/>
                <w:szCs w:val="21"/>
                <w:highlight w:val="none"/>
              </w:rPr>
            </w:pPr>
            <w:r>
              <w:rPr>
                <w:rFonts w:ascii="宋体" w:hAnsi="宋体"/>
                <w:szCs w:val="21"/>
                <w:highlight w:val="none"/>
              </w:rPr>
              <w:t>3</w:t>
            </w:r>
          </w:p>
        </w:tc>
        <w:tc>
          <w:tcPr>
            <w:tcW w:w="6855" w:type="dxa"/>
            <w:vAlign w:val="center"/>
          </w:tcPr>
          <w:p>
            <w:pPr>
              <w:rPr>
                <w:rFonts w:ascii="宋体"/>
                <w:szCs w:val="21"/>
                <w:highlight w:val="none"/>
              </w:rPr>
            </w:pPr>
            <w:r>
              <w:rPr>
                <w:rFonts w:hint="eastAsia" w:ascii="宋体" w:hAnsi="宋体"/>
                <w:szCs w:val="21"/>
                <w:highlight w:val="none"/>
              </w:rPr>
              <w:t>完全理解并接受对投标人的各项须知、规约要求和责任义务</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9" w:type="dxa"/>
            <w:vAlign w:val="center"/>
          </w:tcPr>
          <w:p>
            <w:pPr>
              <w:jc w:val="center"/>
              <w:rPr>
                <w:rFonts w:ascii="宋体"/>
                <w:szCs w:val="21"/>
                <w:highlight w:val="none"/>
              </w:rPr>
            </w:pPr>
            <w:r>
              <w:rPr>
                <w:rFonts w:ascii="宋体" w:hAnsi="宋体"/>
                <w:szCs w:val="21"/>
                <w:highlight w:val="none"/>
              </w:rPr>
              <w:t>4</w:t>
            </w:r>
          </w:p>
        </w:tc>
        <w:tc>
          <w:tcPr>
            <w:tcW w:w="6855" w:type="dxa"/>
            <w:vAlign w:val="center"/>
          </w:tcPr>
          <w:p>
            <w:pPr>
              <w:rPr>
                <w:rFonts w:ascii="宋体"/>
                <w:szCs w:val="21"/>
                <w:highlight w:val="none"/>
              </w:rPr>
            </w:pPr>
            <w:r>
              <w:rPr>
                <w:rFonts w:hint="eastAsia" w:ascii="宋体" w:hAnsi="宋体"/>
                <w:szCs w:val="21"/>
                <w:highlight w:val="none"/>
              </w:rPr>
              <w:t>投标有效期：投标有效期为自递交投标文件起至确定正式中标人止不少于</w:t>
            </w:r>
            <w:r>
              <w:rPr>
                <w:rFonts w:ascii="宋体" w:hAnsi="宋体"/>
                <w:szCs w:val="21"/>
                <w:highlight w:val="none"/>
                <w:u w:val="single"/>
              </w:rPr>
              <w:t xml:space="preserve"> 90</w:t>
            </w:r>
            <w:r>
              <w:rPr>
                <w:rFonts w:hint="eastAsia" w:ascii="宋体" w:hAnsi="宋体"/>
                <w:szCs w:val="21"/>
                <w:highlight w:val="none"/>
              </w:rPr>
              <w:t>天，中标人有效期至项目验收之日</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89" w:type="dxa"/>
            <w:vAlign w:val="center"/>
          </w:tcPr>
          <w:p>
            <w:pPr>
              <w:jc w:val="center"/>
              <w:rPr>
                <w:rFonts w:ascii="宋体"/>
                <w:szCs w:val="21"/>
                <w:highlight w:val="none"/>
              </w:rPr>
            </w:pPr>
            <w:r>
              <w:rPr>
                <w:rFonts w:ascii="宋体" w:hAnsi="宋体"/>
                <w:szCs w:val="21"/>
                <w:highlight w:val="none"/>
              </w:rPr>
              <w:t>5</w:t>
            </w:r>
          </w:p>
        </w:tc>
        <w:tc>
          <w:tcPr>
            <w:tcW w:w="6855" w:type="dxa"/>
            <w:vAlign w:val="center"/>
          </w:tcPr>
          <w:p>
            <w:pPr>
              <w:rPr>
                <w:rFonts w:ascii="宋体"/>
                <w:szCs w:val="21"/>
                <w:highlight w:val="none"/>
              </w:rPr>
            </w:pPr>
            <w:r>
              <w:rPr>
                <w:rFonts w:hint="eastAsia" w:ascii="宋体" w:hAnsi="宋体"/>
                <w:szCs w:val="21"/>
                <w:highlight w:val="none"/>
              </w:rPr>
              <w:t>报价内容均涵盖报价要求之一切费用和伴随服务</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6</w:t>
            </w:r>
          </w:p>
        </w:tc>
        <w:tc>
          <w:tcPr>
            <w:tcW w:w="6855" w:type="dxa"/>
            <w:vAlign w:val="center"/>
          </w:tcPr>
          <w:p>
            <w:pPr>
              <w:rPr>
                <w:rFonts w:ascii="宋体"/>
                <w:szCs w:val="21"/>
                <w:highlight w:val="none"/>
              </w:rPr>
            </w:pPr>
            <w:r>
              <w:rPr>
                <w:rFonts w:hint="eastAsia" w:ascii="宋体" w:hAnsi="宋体"/>
                <w:szCs w:val="21"/>
                <w:highlight w:val="none"/>
              </w:rPr>
              <w:t>同意接受合同范本所列述的各项条款</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7</w:t>
            </w:r>
          </w:p>
        </w:tc>
        <w:tc>
          <w:tcPr>
            <w:tcW w:w="6855" w:type="dxa"/>
            <w:vAlign w:val="center"/>
          </w:tcPr>
          <w:p>
            <w:pPr>
              <w:rPr>
                <w:rFonts w:ascii="宋体"/>
                <w:szCs w:val="21"/>
                <w:highlight w:val="none"/>
              </w:rPr>
            </w:pPr>
            <w:r>
              <w:rPr>
                <w:rFonts w:hint="eastAsia" w:ascii="宋体" w:hAnsi="宋体"/>
                <w:szCs w:val="21"/>
                <w:highlight w:val="none"/>
              </w:rPr>
              <w:t>同意按本项目要求缴付相关款项</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8</w:t>
            </w:r>
          </w:p>
        </w:tc>
        <w:tc>
          <w:tcPr>
            <w:tcW w:w="6855" w:type="dxa"/>
            <w:vAlign w:val="center"/>
          </w:tcPr>
          <w:p>
            <w:pPr>
              <w:rPr>
                <w:rFonts w:ascii="宋体"/>
                <w:szCs w:val="21"/>
                <w:highlight w:val="none"/>
              </w:rPr>
            </w:pPr>
            <w:r>
              <w:rPr>
                <w:rFonts w:hint="eastAsia" w:ascii="宋体" w:hAnsi="宋体"/>
                <w:szCs w:val="21"/>
                <w:highlight w:val="none"/>
              </w:rPr>
              <w:t>同意</w:t>
            </w:r>
            <w:r>
              <w:rPr>
                <w:rFonts w:hint="eastAsia" w:ascii="宋体" w:hAnsi="宋体"/>
                <w:szCs w:val="21"/>
                <w:highlight w:val="none"/>
                <w:lang w:eastAsia="zh-CN"/>
              </w:rPr>
              <w:t>招标人</w:t>
            </w:r>
            <w:r>
              <w:rPr>
                <w:rFonts w:hint="eastAsia" w:ascii="宋体" w:hAnsi="宋体"/>
                <w:szCs w:val="21"/>
                <w:highlight w:val="none"/>
              </w:rPr>
              <w:t>以任何形式对我方投标文件内容的真实性和有效性进行审查、验证</w:t>
            </w:r>
          </w:p>
        </w:tc>
        <w:tc>
          <w:tcPr>
            <w:tcW w:w="750" w:type="dxa"/>
            <w:vAlign w:val="center"/>
          </w:tcPr>
          <w:p>
            <w:pPr>
              <w:rPr>
                <w:rFonts w:ascii="宋体"/>
                <w:szCs w:val="21"/>
                <w:highlight w:val="none"/>
              </w:rPr>
            </w:pPr>
          </w:p>
        </w:tc>
        <w:tc>
          <w:tcPr>
            <w:tcW w:w="1192"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9"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9</w:t>
            </w:r>
          </w:p>
        </w:tc>
        <w:tc>
          <w:tcPr>
            <w:tcW w:w="8797" w:type="dxa"/>
            <w:gridSpan w:val="3"/>
            <w:vAlign w:val="center"/>
          </w:tcPr>
          <w:p>
            <w:pPr>
              <w:rPr>
                <w:rFonts w:ascii="宋体"/>
                <w:szCs w:val="21"/>
                <w:highlight w:val="none"/>
              </w:rPr>
            </w:pPr>
            <w:r>
              <w:rPr>
                <w:rFonts w:hint="eastAsia" w:ascii="宋体" w:hAnsi="宋体"/>
                <w:szCs w:val="21"/>
                <w:highlight w:val="none"/>
              </w:rPr>
              <w:t>其它商务条款偏离说明：无偏离</w:t>
            </w:r>
          </w:p>
        </w:tc>
      </w:tr>
    </w:tbl>
    <w:p>
      <w:pPr>
        <w:spacing w:line="360" w:lineRule="auto"/>
        <w:rPr>
          <w:rFonts w:ascii="宋体"/>
          <w:szCs w:val="21"/>
          <w:highlight w:val="none"/>
          <w:lang w:val="en-GB"/>
        </w:rPr>
      </w:pPr>
      <w:r>
        <w:rPr>
          <w:rFonts w:hint="eastAsia" w:ascii="宋体" w:hAnsi="宋体"/>
          <w:szCs w:val="21"/>
          <w:highlight w:val="none"/>
          <w:lang w:val="en-GB"/>
        </w:rPr>
        <w:t>注：</w:t>
      </w:r>
      <w:r>
        <w:rPr>
          <w:rFonts w:ascii="宋体" w:hAnsi="宋体"/>
          <w:szCs w:val="21"/>
          <w:highlight w:val="none"/>
          <w:lang w:val="en-GB"/>
        </w:rPr>
        <w:t xml:space="preserve"> 1</w:t>
      </w:r>
      <w:r>
        <w:rPr>
          <w:rFonts w:hint="eastAsia" w:ascii="宋体" w:hAnsi="宋体"/>
          <w:szCs w:val="21"/>
          <w:highlight w:val="none"/>
          <w:lang w:val="en-GB"/>
        </w:rPr>
        <w:t>、</w:t>
      </w:r>
      <w:r>
        <w:rPr>
          <w:rFonts w:hint="eastAsia" w:ascii="宋体" w:hAnsi="宋体"/>
          <w:szCs w:val="21"/>
          <w:highlight w:val="none"/>
        </w:rPr>
        <w:t>对</w:t>
      </w:r>
      <w:r>
        <w:rPr>
          <w:rFonts w:hint="eastAsia" w:ascii="宋体" w:hAnsi="宋体"/>
          <w:szCs w:val="21"/>
          <w:highlight w:val="none"/>
          <w:lang w:val="en-GB"/>
        </w:rPr>
        <w:t>于上述要求，如投标人完全响应，则请在“是否响应”栏内打“√”，对空白或打“×”视为偏离，请在“偏离说明”栏内扼要说明偏离情况。</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GB"/>
        </w:rPr>
        <w:t>本表内容不得擅自修改。</w:t>
      </w:r>
    </w:p>
    <w:p>
      <w:pPr>
        <w:spacing w:line="360" w:lineRule="auto"/>
        <w:rPr>
          <w:rFonts w:ascii="宋体"/>
          <w:szCs w:val="21"/>
          <w:highlight w:val="none"/>
          <w:lang w:val="en-GB"/>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rFonts w:ascii="宋体"/>
          <w:szCs w:val="21"/>
          <w:highlight w:val="none"/>
        </w:rPr>
      </w:pPr>
      <w:r>
        <w:rPr>
          <w:rFonts w:ascii="宋体"/>
          <w:szCs w:val="21"/>
          <w:highlight w:val="none"/>
        </w:rPr>
        <w:br w:type="page"/>
      </w:r>
    </w:p>
    <w:p>
      <w:pPr>
        <w:spacing w:line="360" w:lineRule="auto"/>
        <w:rPr>
          <w:rFonts w:ascii="宋体"/>
          <w:szCs w:val="21"/>
          <w:highlight w:val="none"/>
        </w:rPr>
      </w:pPr>
      <w:r>
        <w:rPr>
          <w:rFonts w:hint="eastAsia" w:ascii="宋体" w:hAnsi="宋体"/>
          <w:b/>
          <w:sz w:val="28"/>
          <w:szCs w:val="28"/>
          <w:highlight w:val="none"/>
        </w:rPr>
        <w:t>（</w:t>
      </w:r>
      <w:r>
        <w:rPr>
          <w:rFonts w:ascii="宋体" w:hAnsi="宋体"/>
          <w:b/>
          <w:sz w:val="28"/>
          <w:szCs w:val="28"/>
          <w:highlight w:val="none"/>
        </w:rPr>
        <w:t>3</w:t>
      </w:r>
      <w:r>
        <w:rPr>
          <w:rFonts w:hint="eastAsia" w:ascii="宋体" w:hAnsi="宋体"/>
          <w:b/>
          <w:sz w:val="28"/>
          <w:szCs w:val="28"/>
          <w:highlight w:val="none"/>
        </w:rPr>
        <w:t>）服务方案</w:t>
      </w:r>
    </w:p>
    <w:p>
      <w:pPr>
        <w:numPr>
          <w:ilvl w:val="0"/>
          <w:numId w:val="7"/>
        </w:numPr>
        <w:spacing w:line="360" w:lineRule="auto"/>
        <w:rPr>
          <w:rFonts w:hint="eastAsia" w:ascii="宋体"/>
          <w:szCs w:val="21"/>
          <w:highlight w:val="none"/>
        </w:rPr>
      </w:pPr>
      <w:r>
        <w:rPr>
          <w:rFonts w:hint="eastAsia" w:ascii="宋体"/>
          <w:szCs w:val="21"/>
          <w:highlight w:val="none"/>
        </w:rPr>
        <w:t>平面功能布局</w:t>
      </w:r>
      <w:bookmarkStart w:id="130" w:name="_GoBack"/>
      <w:bookmarkEnd w:id="130"/>
    </w:p>
    <w:p>
      <w:pPr>
        <w:numPr>
          <w:ilvl w:val="0"/>
          <w:numId w:val="7"/>
        </w:numPr>
        <w:spacing w:line="360" w:lineRule="auto"/>
        <w:rPr>
          <w:rFonts w:hint="eastAsia" w:ascii="宋体"/>
          <w:szCs w:val="21"/>
          <w:highlight w:val="none"/>
        </w:rPr>
      </w:pPr>
      <w:r>
        <w:rPr>
          <w:rFonts w:hint="eastAsia" w:ascii="宋体"/>
          <w:szCs w:val="21"/>
          <w:highlight w:val="none"/>
        </w:rPr>
        <w:t>后续服务方案</w:t>
      </w:r>
    </w:p>
    <w:p>
      <w:pPr>
        <w:pStyle w:val="2"/>
        <w:rPr>
          <w:rFonts w:ascii="宋体" w:eastAsia="宋体"/>
          <w:szCs w:val="21"/>
          <w:highlight w:val="none"/>
        </w:rPr>
      </w:pPr>
    </w:p>
    <w:p>
      <w:pPr>
        <w:rPr>
          <w:rFonts w:ascii="宋体"/>
          <w:szCs w:val="21"/>
          <w:highlight w:val="none"/>
        </w:rPr>
      </w:pPr>
    </w:p>
    <w:p>
      <w:pPr>
        <w:spacing w:line="360" w:lineRule="auto"/>
        <w:rPr>
          <w:rFonts w:ascii="宋体"/>
          <w:szCs w:val="21"/>
          <w:highlight w:val="none"/>
        </w:rPr>
      </w:pPr>
    </w:p>
    <w:p>
      <w:pPr>
        <w:pStyle w:val="2"/>
        <w:rPr>
          <w:rFonts w:ascii="宋体" w:eastAsia="宋体"/>
          <w:szCs w:val="21"/>
          <w:highlight w:val="none"/>
        </w:rPr>
      </w:pPr>
    </w:p>
    <w:p>
      <w:pPr>
        <w:rPr>
          <w:rFonts w:ascii="宋体"/>
          <w:szCs w:val="21"/>
          <w:highlight w:val="none"/>
        </w:rPr>
      </w:pPr>
    </w:p>
    <w:p>
      <w:pPr>
        <w:pStyle w:val="2"/>
        <w:rPr>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szCs w:val="21"/>
          <w:highlight w:val="none"/>
        </w:rPr>
        <w:sectPr>
          <w:pgSz w:w="11907" w:h="16840"/>
          <w:pgMar w:top="1356" w:right="1361" w:bottom="1440" w:left="1361" w:header="851" w:footer="737" w:gutter="0"/>
          <w:pgNumType w:fmt="decimal"/>
          <w:cols w:space="720" w:num="1"/>
          <w:docGrid w:linePitch="285" w:charSpace="0"/>
        </w:sectPr>
      </w:pPr>
    </w:p>
    <w:p>
      <w:pPr>
        <w:spacing w:line="360" w:lineRule="auto"/>
        <w:jc w:val="center"/>
        <w:rPr>
          <w:rFonts w:ascii="宋体"/>
          <w:b/>
          <w:sz w:val="28"/>
          <w:szCs w:val="28"/>
          <w:highlight w:val="none"/>
        </w:rPr>
      </w:pPr>
      <w:r>
        <w:rPr>
          <w:rFonts w:hint="eastAsia" w:ascii="宋体" w:hAnsi="宋体"/>
          <w:b/>
          <w:sz w:val="28"/>
          <w:szCs w:val="28"/>
          <w:highlight w:val="none"/>
          <w:lang w:val="en-US" w:eastAsia="zh-CN"/>
        </w:rPr>
        <w:t>6</w:t>
      </w:r>
      <w:r>
        <w:rPr>
          <w:rFonts w:hint="eastAsia" w:ascii="宋体" w:hAnsi="宋体"/>
          <w:b/>
          <w:sz w:val="28"/>
          <w:szCs w:val="28"/>
          <w:highlight w:val="none"/>
        </w:rPr>
        <w:t>、服务条款响应表</w:t>
      </w:r>
    </w:p>
    <w:p>
      <w:pPr>
        <w:spacing w:line="360" w:lineRule="auto"/>
        <w:ind w:firstLine="241" w:firstLineChars="100"/>
        <w:rPr>
          <w:rFonts w:ascii="宋体"/>
          <w:b/>
          <w:sz w:val="24"/>
          <w:highlight w:val="none"/>
        </w:rPr>
      </w:pPr>
      <w:r>
        <w:rPr>
          <w:rFonts w:hint="eastAsia" w:ascii="宋体" w:hAnsi="宋体"/>
          <w:b/>
          <w:sz w:val="24"/>
          <w:highlight w:val="none"/>
        </w:rPr>
        <w:t>（</w:t>
      </w:r>
      <w:r>
        <w:rPr>
          <w:rFonts w:ascii="宋体" w:hAnsi="宋体"/>
          <w:b/>
          <w:sz w:val="24"/>
          <w:highlight w:val="none"/>
        </w:rPr>
        <w:t>1</w:t>
      </w:r>
      <w:r>
        <w:rPr>
          <w:rFonts w:hint="eastAsia" w:ascii="宋体" w:hAnsi="宋体"/>
          <w:b/>
          <w:sz w:val="24"/>
          <w:highlight w:val="none"/>
        </w:rPr>
        <w:t>）实质性响应条款（“</w:t>
      </w:r>
      <w:r>
        <w:rPr>
          <w:rFonts w:hint="eastAsia" w:ascii="宋体" w:hAnsi="宋体" w:cs="宋体"/>
          <w:szCs w:val="21"/>
          <w:highlight w:val="none"/>
        </w:rPr>
        <w:t>★</w:t>
      </w:r>
      <w:r>
        <w:rPr>
          <w:rFonts w:hint="eastAsia" w:ascii="宋体" w:hAnsi="宋体"/>
          <w:b/>
          <w:sz w:val="24"/>
          <w:highlight w:val="none"/>
        </w:rPr>
        <w:t>”</w:t>
      </w:r>
      <w:r>
        <w:rPr>
          <w:rFonts w:ascii="宋体" w:hAnsi="宋体"/>
          <w:b/>
          <w:sz w:val="24"/>
          <w:highlight w:val="none"/>
        </w:rPr>
        <w:t xml:space="preserve"> </w:t>
      </w:r>
      <w:r>
        <w:rPr>
          <w:rFonts w:hint="eastAsia" w:ascii="宋体" w:hAnsi="宋体"/>
          <w:b/>
          <w:sz w:val="24"/>
          <w:highlight w:val="none"/>
        </w:rPr>
        <w:t>项）响应表</w:t>
      </w:r>
    </w:p>
    <w:tbl>
      <w:tblPr>
        <w:tblStyle w:val="4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15"/>
        <w:gridCol w:w="4105"/>
        <w:gridCol w:w="1177"/>
        <w:gridCol w:w="1242"/>
        <w:gridCol w:w="716"/>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序号</w:t>
            </w:r>
          </w:p>
        </w:tc>
        <w:tc>
          <w:tcPr>
            <w:tcW w:w="1115"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服务名称</w:t>
            </w:r>
          </w:p>
        </w:tc>
        <w:tc>
          <w:tcPr>
            <w:tcW w:w="4105"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招标要求</w:t>
            </w:r>
          </w:p>
        </w:tc>
        <w:tc>
          <w:tcPr>
            <w:tcW w:w="1177"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p>
        </w:tc>
        <w:tc>
          <w:tcPr>
            <w:tcW w:w="716" w:type="dxa"/>
            <w:vAlign w:val="center"/>
          </w:tcPr>
          <w:p>
            <w:pPr>
              <w:snapToGrid w:val="0"/>
              <w:spacing w:line="300" w:lineRule="exact"/>
              <w:jc w:val="center"/>
              <w:rPr>
                <w:rFonts w:ascii="宋体"/>
                <w:b/>
                <w:szCs w:val="21"/>
                <w:highlight w:val="none"/>
              </w:rPr>
            </w:pPr>
            <w:r>
              <w:rPr>
                <w:rFonts w:hint="eastAsia" w:ascii="宋体" w:hAnsi="宋体"/>
                <w:b/>
                <w:szCs w:val="21"/>
                <w:highlight w:val="none"/>
              </w:rPr>
              <w:t>偏离简述</w:t>
            </w:r>
          </w:p>
        </w:tc>
        <w:tc>
          <w:tcPr>
            <w:tcW w:w="923" w:type="dxa"/>
            <w:vAlign w:val="center"/>
          </w:tcPr>
          <w:p>
            <w:pPr>
              <w:snapToGrid w:val="0"/>
              <w:spacing w:line="300" w:lineRule="exact"/>
              <w:jc w:val="center"/>
              <w:rPr>
                <w:rFonts w:ascii="宋体"/>
                <w:b/>
                <w:bCs/>
                <w:szCs w:val="21"/>
                <w:highlight w:val="none"/>
              </w:rPr>
            </w:pPr>
            <w:r>
              <w:rPr>
                <w:rFonts w:hint="eastAsia" w:ascii="宋体" w:hAnsi="宋体"/>
                <w:b/>
                <w:bCs/>
                <w:szCs w:val="21"/>
                <w:highlight w:val="none"/>
              </w:rPr>
              <w:t>证明</w:t>
            </w:r>
          </w:p>
          <w:p>
            <w:pPr>
              <w:snapToGrid w:val="0"/>
              <w:spacing w:line="300" w:lineRule="exact"/>
              <w:jc w:val="center"/>
              <w:rPr>
                <w:rFonts w:ascii="宋体"/>
                <w:b/>
                <w:bCs/>
                <w:szCs w:val="21"/>
                <w:highlight w:val="none"/>
              </w:rPr>
            </w:pPr>
            <w:r>
              <w:rPr>
                <w:rFonts w:hint="eastAsia" w:ascii="宋体" w:hAnsi="宋体"/>
                <w:b/>
                <w:bCs/>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420" w:hanging="420" w:hangingChars="2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napToGrid w:val="0"/>
              <w:spacing w:line="300" w:lineRule="exact"/>
              <w:ind w:left="-101" w:leftChars="-48" w:right="-118" w:rightChars="-56"/>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2</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420" w:hanging="420" w:hangingChars="2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3</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4</w:t>
            </w:r>
          </w:p>
        </w:tc>
        <w:tc>
          <w:tcPr>
            <w:tcW w:w="1115" w:type="dxa"/>
            <w:vAlign w:val="center"/>
          </w:tcPr>
          <w:p>
            <w:pPr>
              <w:snapToGrid w:val="0"/>
              <w:spacing w:line="300" w:lineRule="exact"/>
              <w:rPr>
                <w:rFonts w:ascii="宋体" w:cs="宋体"/>
                <w:szCs w:val="21"/>
                <w:highlight w:val="none"/>
              </w:rPr>
            </w:pPr>
          </w:p>
        </w:tc>
        <w:tc>
          <w:tcPr>
            <w:tcW w:w="4105" w:type="dxa"/>
            <w:vAlign w:val="center"/>
          </w:tcPr>
          <w:p>
            <w:pPr>
              <w:snapToGrid w:val="0"/>
              <w:spacing w:line="300" w:lineRule="exact"/>
              <w:ind w:left="210" w:hanging="210" w:hangingChars="1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5</w:t>
            </w:r>
          </w:p>
        </w:tc>
        <w:tc>
          <w:tcPr>
            <w:tcW w:w="1115" w:type="dxa"/>
            <w:vAlign w:val="center"/>
          </w:tcPr>
          <w:p>
            <w:pPr>
              <w:snapToGrid w:val="0"/>
              <w:spacing w:line="300" w:lineRule="exact"/>
              <w:jc w:val="center"/>
              <w:rPr>
                <w:rFonts w:ascii="宋体"/>
                <w:bCs/>
                <w:szCs w:val="21"/>
                <w:highlight w:val="none"/>
              </w:rPr>
            </w:pPr>
          </w:p>
        </w:tc>
        <w:tc>
          <w:tcPr>
            <w:tcW w:w="4105" w:type="dxa"/>
            <w:vAlign w:val="center"/>
          </w:tcPr>
          <w:p>
            <w:pPr>
              <w:snapToGrid w:val="0"/>
              <w:spacing w:line="300" w:lineRule="exact"/>
              <w:ind w:left="210" w:hanging="210" w:hangingChars="100"/>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6</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7</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8</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9</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10</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11</w:t>
            </w:r>
          </w:p>
        </w:tc>
        <w:tc>
          <w:tcPr>
            <w:tcW w:w="1115" w:type="dxa"/>
            <w:vAlign w:val="center"/>
          </w:tcPr>
          <w:p>
            <w:pPr>
              <w:snapToGrid w:val="0"/>
              <w:spacing w:line="300" w:lineRule="exact"/>
              <w:jc w:val="center"/>
              <w:rPr>
                <w:rFonts w:ascii="宋体"/>
                <w:szCs w:val="21"/>
                <w:highlight w:val="none"/>
              </w:rPr>
            </w:pPr>
          </w:p>
        </w:tc>
        <w:tc>
          <w:tcPr>
            <w:tcW w:w="4105" w:type="dxa"/>
            <w:vAlign w:val="center"/>
          </w:tcPr>
          <w:p>
            <w:pPr>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vAlign w:val="center"/>
          </w:tcPr>
          <w:p>
            <w:pPr>
              <w:snapToGrid w:val="0"/>
              <w:spacing w:line="300" w:lineRule="exact"/>
              <w:jc w:val="center"/>
              <w:rPr>
                <w:rFonts w:ascii="宋体"/>
                <w:szCs w:val="21"/>
                <w:highlight w:val="none"/>
              </w:rPr>
            </w:pPr>
            <w:r>
              <w:rPr>
                <w:rFonts w:ascii="宋体" w:hAnsi="宋体"/>
                <w:szCs w:val="21"/>
                <w:highlight w:val="none"/>
              </w:rPr>
              <w:t>12</w:t>
            </w:r>
          </w:p>
        </w:tc>
        <w:tc>
          <w:tcPr>
            <w:tcW w:w="1115" w:type="dxa"/>
            <w:vAlign w:val="center"/>
          </w:tcPr>
          <w:p>
            <w:pPr>
              <w:snapToGrid w:val="0"/>
              <w:spacing w:line="300" w:lineRule="exact"/>
              <w:jc w:val="center"/>
              <w:rPr>
                <w:rFonts w:ascii="宋体"/>
                <w:szCs w:val="21"/>
                <w:highlight w:val="none"/>
              </w:rPr>
            </w:pPr>
            <w:r>
              <w:rPr>
                <w:rFonts w:hint="eastAsia" w:ascii="宋体" w:hAnsi="宋体"/>
                <w:szCs w:val="21"/>
                <w:highlight w:val="none"/>
              </w:rPr>
              <w:t>……</w:t>
            </w:r>
          </w:p>
        </w:tc>
        <w:tc>
          <w:tcPr>
            <w:tcW w:w="4105" w:type="dxa"/>
            <w:vAlign w:val="center"/>
          </w:tcPr>
          <w:p>
            <w:pPr>
              <w:snapToGrid w:val="0"/>
              <w:spacing w:line="300" w:lineRule="exact"/>
              <w:rPr>
                <w:rFonts w:ascii="宋体"/>
                <w:szCs w:val="21"/>
                <w:highlight w:val="none"/>
              </w:rPr>
            </w:pPr>
          </w:p>
        </w:tc>
        <w:tc>
          <w:tcPr>
            <w:tcW w:w="1177" w:type="dxa"/>
            <w:vAlign w:val="center"/>
          </w:tcPr>
          <w:p>
            <w:pPr>
              <w:snapToGrid w:val="0"/>
              <w:spacing w:line="300" w:lineRule="exact"/>
              <w:rPr>
                <w:rFonts w:ascii="宋体"/>
                <w:szCs w:val="21"/>
                <w:highlight w:val="none"/>
              </w:rPr>
            </w:pPr>
          </w:p>
        </w:tc>
        <w:tc>
          <w:tcPr>
            <w:tcW w:w="1242" w:type="dxa"/>
            <w:vAlign w:val="center"/>
          </w:tcPr>
          <w:p>
            <w:pPr>
              <w:snapToGrid w:val="0"/>
              <w:spacing w:line="300" w:lineRule="exact"/>
              <w:rPr>
                <w:rFonts w:ascii="宋体"/>
                <w:szCs w:val="21"/>
                <w:highlight w:val="none"/>
              </w:rPr>
            </w:pPr>
          </w:p>
        </w:tc>
        <w:tc>
          <w:tcPr>
            <w:tcW w:w="716" w:type="dxa"/>
            <w:vAlign w:val="center"/>
          </w:tcPr>
          <w:p>
            <w:pPr>
              <w:snapToGrid w:val="0"/>
              <w:spacing w:line="300" w:lineRule="exact"/>
              <w:rPr>
                <w:rFonts w:ascii="宋体"/>
                <w:szCs w:val="21"/>
                <w:highlight w:val="none"/>
              </w:rPr>
            </w:pPr>
          </w:p>
        </w:tc>
        <w:tc>
          <w:tcPr>
            <w:tcW w:w="923" w:type="dxa"/>
            <w:vAlign w:val="center"/>
          </w:tcPr>
          <w:p>
            <w:pPr>
              <w:spacing w:line="300" w:lineRule="exact"/>
              <w:ind w:left="-101" w:leftChars="-48" w:right="-42" w:rightChars="-20"/>
              <w:jc w:val="center"/>
              <w:rPr>
                <w:rFonts w:ascii="宋体"/>
                <w:szCs w:val="21"/>
                <w:highlight w:val="none"/>
              </w:rPr>
            </w:pPr>
            <w:r>
              <w:rPr>
                <w:rFonts w:hint="eastAsia" w:ascii="宋体" w:hAnsi="宋体"/>
                <w:szCs w:val="21"/>
                <w:highlight w:val="none"/>
              </w:rPr>
              <w:t>见（）页</w:t>
            </w:r>
          </w:p>
        </w:tc>
      </w:tr>
    </w:tbl>
    <w:p>
      <w:pPr>
        <w:spacing w:line="360" w:lineRule="auto"/>
        <w:rPr>
          <w:rFonts w:ascii="宋体"/>
          <w:szCs w:val="21"/>
          <w:highlight w:val="none"/>
        </w:rPr>
      </w:pPr>
      <w:r>
        <w:rPr>
          <w:rFonts w:hint="eastAsia" w:ascii="宋体" w:hAnsi="宋体"/>
          <w:szCs w:val="21"/>
          <w:highlight w:val="none"/>
        </w:rPr>
        <w:t>注：</w:t>
      </w:r>
    </w:p>
    <w:p>
      <w:pPr>
        <w:numPr>
          <w:ilvl w:val="0"/>
          <w:numId w:val="8"/>
        </w:numPr>
        <w:spacing w:line="360" w:lineRule="auto"/>
        <w:ind w:left="315" w:hanging="315" w:hangingChars="150"/>
        <w:rPr>
          <w:rFonts w:ascii="宋体"/>
          <w:szCs w:val="21"/>
          <w:highlight w:val="none"/>
          <w:lang w:val="en-GB"/>
        </w:rPr>
      </w:pPr>
      <w:r>
        <w:rPr>
          <w:rFonts w:hint="eastAsia" w:ascii="宋体" w:hAnsi="宋体"/>
          <w:szCs w:val="21"/>
          <w:highlight w:val="none"/>
        </w:rPr>
        <w:t>投标人须对应招标文件“</w:t>
      </w:r>
      <w:r>
        <w:rPr>
          <w:rFonts w:hint="eastAsia" w:ascii="宋体" w:hAnsi="宋体"/>
          <w:szCs w:val="21"/>
          <w:highlight w:val="none"/>
          <w:lang w:eastAsia="zh-CN"/>
        </w:rPr>
        <w:t>项目需求书</w:t>
      </w:r>
      <w:r>
        <w:rPr>
          <w:rFonts w:hint="eastAsia" w:ascii="宋体" w:hAnsi="宋体"/>
          <w:szCs w:val="21"/>
          <w:highlight w:val="none"/>
        </w:rPr>
        <w:t>”要求中的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”项条款</w:t>
      </w:r>
      <w:r>
        <w:rPr>
          <w:rFonts w:hint="eastAsia" w:ascii="宋体" w:hAnsi="宋体"/>
          <w:szCs w:val="21"/>
          <w:highlight w:val="none"/>
        </w:rPr>
        <w:t>内容逐条响应。如有缺漏，缺漏项视为响应招标文件要求。</w:t>
      </w:r>
      <w:r>
        <w:rPr>
          <w:rFonts w:hint="eastAsia" w:ascii="宋体" w:hAnsi="宋体"/>
          <w:szCs w:val="21"/>
          <w:highlight w:val="none"/>
          <w:lang w:val="en-GB"/>
        </w:rPr>
        <w:t>打“</w:t>
      </w:r>
      <w:r>
        <w:rPr>
          <w:rFonts w:hint="eastAsia" w:ascii="宋体" w:hAnsi="宋体" w:cs="宋体"/>
          <w:szCs w:val="21"/>
          <w:highlight w:val="none"/>
        </w:rPr>
        <w:t>★</w:t>
      </w:r>
      <w:r>
        <w:rPr>
          <w:rFonts w:hint="eastAsia" w:ascii="宋体" w:hAnsi="宋体"/>
          <w:szCs w:val="21"/>
          <w:highlight w:val="none"/>
          <w:lang w:val="en-GB"/>
        </w:rPr>
        <w:t>”项为不可负偏离</w:t>
      </w:r>
      <w:r>
        <w:rPr>
          <w:rFonts w:ascii="宋体" w:hAnsi="宋体"/>
          <w:szCs w:val="21"/>
          <w:highlight w:val="none"/>
          <w:lang w:val="en-GB"/>
        </w:rPr>
        <w:t>(</w:t>
      </w:r>
      <w:r>
        <w:rPr>
          <w:rFonts w:hint="eastAsia" w:ascii="宋体" w:hAnsi="宋体"/>
          <w:szCs w:val="21"/>
          <w:highlight w:val="none"/>
          <w:lang w:val="en-GB"/>
        </w:rPr>
        <w:t>劣于</w:t>
      </w:r>
      <w:r>
        <w:rPr>
          <w:rFonts w:ascii="宋体" w:hAnsi="宋体"/>
          <w:szCs w:val="21"/>
          <w:highlight w:val="none"/>
          <w:lang w:val="en-GB"/>
        </w:rPr>
        <w:t>)</w:t>
      </w:r>
      <w:r>
        <w:rPr>
          <w:rFonts w:hint="eastAsia" w:ascii="宋体" w:hAnsi="宋体"/>
          <w:szCs w:val="21"/>
          <w:highlight w:val="none"/>
          <w:lang w:val="en-GB"/>
        </w:rPr>
        <w:t>的重要项。</w:t>
      </w:r>
    </w:p>
    <w:p>
      <w:pPr>
        <w:numPr>
          <w:ilvl w:val="0"/>
          <w:numId w:val="8"/>
        </w:numPr>
        <w:spacing w:line="360" w:lineRule="auto"/>
        <w:ind w:left="315" w:hanging="315" w:hangingChars="150"/>
        <w:rPr>
          <w:rFonts w:ascii="宋体"/>
          <w:szCs w:val="21"/>
          <w:highlight w:val="none"/>
          <w:lang w:val="en-GB"/>
        </w:rPr>
      </w:pPr>
      <w:r>
        <w:rPr>
          <w:rFonts w:hint="eastAsia" w:ascii="宋体" w:hAnsi="宋体"/>
          <w:szCs w:val="21"/>
          <w:highlight w:val="none"/>
          <w:lang w:val="en-GB"/>
        </w:rPr>
        <w:t>如本招标文件</w:t>
      </w:r>
      <w:r>
        <w:rPr>
          <w:rFonts w:hint="eastAsia" w:ascii="宋体" w:hAnsi="宋体"/>
          <w:szCs w:val="21"/>
          <w:highlight w:val="none"/>
        </w:rPr>
        <w:t>“</w:t>
      </w:r>
      <w:r>
        <w:rPr>
          <w:rFonts w:hint="eastAsia" w:ascii="宋体" w:hAnsi="宋体"/>
          <w:szCs w:val="21"/>
          <w:highlight w:val="none"/>
          <w:lang w:eastAsia="zh-CN"/>
        </w:rPr>
        <w:t>项目需求书</w:t>
      </w:r>
      <w:r>
        <w:rPr>
          <w:rFonts w:hint="eastAsia" w:ascii="宋体" w:hAnsi="宋体"/>
          <w:szCs w:val="21"/>
          <w:highlight w:val="none"/>
        </w:rPr>
        <w:t>”要求中无带的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”项，本表可留空，只签字盖章。</w:t>
      </w:r>
    </w:p>
    <w:p>
      <w:pPr>
        <w:spacing w:line="360" w:lineRule="auto"/>
        <w:ind w:left="315" w:hanging="315" w:hangingChars="150"/>
        <w:rPr>
          <w:rFonts w:ascii="宋体"/>
          <w:szCs w:val="21"/>
          <w:highlight w:val="none"/>
        </w:rPr>
      </w:pPr>
      <w:r>
        <w:rPr>
          <w:rFonts w:ascii="宋体" w:hAnsi="宋体"/>
          <w:szCs w:val="21"/>
          <w:highlight w:val="none"/>
        </w:rPr>
        <w:t>3</w:t>
      </w:r>
      <w:r>
        <w:rPr>
          <w:rFonts w:hint="eastAsia" w:ascii="宋体" w:hAnsi="宋体"/>
          <w:szCs w:val="21"/>
          <w:highlight w:val="none"/>
          <w:lang w:val="en-GB"/>
        </w:rPr>
        <w:t>、</w:t>
      </w:r>
      <w:r>
        <w:rPr>
          <w:rFonts w:hint="eastAsia" w:ascii="宋体" w:hAnsi="宋体"/>
          <w:szCs w:val="21"/>
          <w:highlight w:val="none"/>
        </w:rPr>
        <w:t>投标人响应采购需求应具体、明确，含糊不清、不确切或伪造、变造证明材料的，按照不完全响应或者完全不响应处理。构成提供虚假材料的，移送监管部门查处。</w:t>
      </w:r>
    </w:p>
    <w:p>
      <w:pPr>
        <w:spacing w:line="360" w:lineRule="auto"/>
        <w:rPr>
          <w:rFonts w:ascii="宋体"/>
          <w:b/>
          <w:szCs w:val="21"/>
          <w:highlight w:val="none"/>
          <w:lang w:val="en-GB"/>
        </w:rPr>
      </w:pPr>
    </w:p>
    <w:p>
      <w:pPr>
        <w:spacing w:line="360" w:lineRule="auto"/>
        <w:rPr>
          <w:rFonts w:ascii="宋体"/>
          <w:b/>
          <w:szCs w:val="21"/>
          <w:highlight w:val="none"/>
          <w:lang w:val="en-GB"/>
        </w:rPr>
      </w:pPr>
    </w:p>
    <w:p>
      <w:pPr>
        <w:spacing w:line="360" w:lineRule="auto"/>
        <w:rPr>
          <w:rFonts w:ascii="宋体"/>
          <w:b/>
          <w:szCs w:val="21"/>
          <w:highlight w:val="none"/>
          <w:lang w:val="en-GB"/>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ind w:firstLine="210" w:firstLineChars="100"/>
        <w:rPr>
          <w:rFonts w:ascii="宋体"/>
          <w:b/>
          <w:sz w:val="24"/>
          <w:highlight w:val="none"/>
        </w:rPr>
      </w:pPr>
      <w:r>
        <w:rPr>
          <w:rFonts w:ascii="宋体"/>
          <w:szCs w:val="21"/>
          <w:highlight w:val="none"/>
        </w:rPr>
        <w:br w:type="page"/>
      </w:r>
      <w:r>
        <w:rPr>
          <w:rFonts w:ascii="宋体" w:hAnsi="宋体"/>
          <w:szCs w:val="21"/>
          <w:highlight w:val="none"/>
        </w:rPr>
        <w:t xml:space="preserve">  </w:t>
      </w:r>
      <w:r>
        <w:rPr>
          <w:rFonts w:hint="eastAsia" w:ascii="宋体" w:hAnsi="宋体"/>
          <w:b/>
          <w:sz w:val="24"/>
          <w:highlight w:val="none"/>
        </w:rPr>
        <w:t>（</w:t>
      </w:r>
      <w:r>
        <w:rPr>
          <w:rFonts w:ascii="宋体" w:hAnsi="宋体"/>
          <w:b/>
          <w:sz w:val="24"/>
          <w:highlight w:val="none"/>
        </w:rPr>
        <w:t>2</w:t>
      </w:r>
      <w:r>
        <w:rPr>
          <w:rFonts w:hint="eastAsia" w:ascii="宋体" w:hAnsi="宋体"/>
          <w:b/>
          <w:sz w:val="24"/>
          <w:highlight w:val="none"/>
        </w:rPr>
        <w:t>）重要条款（“</w:t>
      </w:r>
      <w:r>
        <w:rPr>
          <w:rFonts w:hint="eastAsia" w:ascii="宋体" w:hAnsi="宋体" w:cs="宋体"/>
          <w:szCs w:val="21"/>
          <w:highlight w:val="none"/>
        </w:rPr>
        <w:t>▲</w:t>
      </w:r>
      <w:r>
        <w:rPr>
          <w:rFonts w:hint="eastAsia" w:ascii="宋体" w:hAnsi="宋体"/>
          <w:b/>
          <w:sz w:val="24"/>
          <w:highlight w:val="none"/>
        </w:rPr>
        <w:t>”</w:t>
      </w:r>
      <w:r>
        <w:rPr>
          <w:rFonts w:ascii="宋体" w:hAnsi="宋体"/>
          <w:b/>
          <w:sz w:val="24"/>
          <w:highlight w:val="none"/>
        </w:rPr>
        <w:t xml:space="preserve"> </w:t>
      </w:r>
      <w:r>
        <w:rPr>
          <w:rFonts w:hint="eastAsia" w:ascii="宋体" w:hAnsi="宋体"/>
          <w:b/>
          <w:sz w:val="24"/>
          <w:highlight w:val="none"/>
        </w:rPr>
        <w:t>项）响应表</w:t>
      </w:r>
    </w:p>
    <w:tbl>
      <w:tblPr>
        <w:tblStyle w:val="4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300"/>
        <w:gridCol w:w="23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ascii="宋体"/>
                <w:b/>
                <w:szCs w:val="21"/>
                <w:highlight w:val="none"/>
              </w:rPr>
            </w:pPr>
            <w:r>
              <w:rPr>
                <w:rFonts w:hint="eastAsia" w:ascii="宋体" w:hAnsi="宋体"/>
                <w:b/>
                <w:szCs w:val="21"/>
                <w:highlight w:val="none"/>
              </w:rPr>
              <w:t>序号</w:t>
            </w:r>
          </w:p>
        </w:tc>
        <w:tc>
          <w:tcPr>
            <w:tcW w:w="3300" w:type="dxa"/>
            <w:vAlign w:val="center"/>
          </w:tcPr>
          <w:p>
            <w:pPr>
              <w:jc w:val="center"/>
              <w:rPr>
                <w:rFonts w:ascii="宋体"/>
                <w:b/>
                <w:szCs w:val="21"/>
                <w:highlight w:val="none"/>
              </w:rPr>
            </w:pPr>
            <w:r>
              <w:rPr>
                <w:rFonts w:hint="eastAsia" w:ascii="宋体" w:hAnsi="宋体"/>
                <w:b/>
                <w:szCs w:val="21"/>
                <w:highlight w:val="none"/>
              </w:rPr>
              <w:t>招标文件用户需求书服务要求</w:t>
            </w:r>
          </w:p>
        </w:tc>
        <w:tc>
          <w:tcPr>
            <w:tcW w:w="2370" w:type="dxa"/>
            <w:vAlign w:val="center"/>
          </w:tcPr>
          <w:p>
            <w:pPr>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r>
              <w:rPr>
                <w:rFonts w:ascii="宋体" w:hAnsi="宋体"/>
                <w:b/>
                <w:szCs w:val="21"/>
                <w:highlight w:val="none"/>
              </w:rPr>
              <w:t>/</w:t>
            </w:r>
            <w:r>
              <w:rPr>
                <w:rFonts w:hint="eastAsia" w:ascii="宋体" w:hAnsi="宋体"/>
                <w:b/>
                <w:szCs w:val="21"/>
                <w:highlight w:val="none"/>
              </w:rPr>
              <w:t>负偏离）</w:t>
            </w:r>
          </w:p>
        </w:tc>
        <w:tc>
          <w:tcPr>
            <w:tcW w:w="925" w:type="dxa"/>
            <w:vAlign w:val="center"/>
          </w:tcPr>
          <w:p>
            <w:pPr>
              <w:jc w:val="center"/>
              <w:rPr>
                <w:rFonts w:ascii="宋体"/>
                <w:b/>
                <w:szCs w:val="21"/>
                <w:highlight w:val="none"/>
              </w:rPr>
            </w:pPr>
            <w:r>
              <w:rPr>
                <w:rFonts w:hint="eastAsia" w:ascii="宋体" w:hAnsi="宋体"/>
                <w:b/>
                <w:szCs w:val="21"/>
                <w:highlight w:val="none"/>
              </w:rPr>
              <w:t>偏离简述</w:t>
            </w:r>
          </w:p>
        </w:tc>
        <w:tc>
          <w:tcPr>
            <w:tcW w:w="1188" w:type="dxa"/>
            <w:vAlign w:val="center"/>
          </w:tcPr>
          <w:p>
            <w:pPr>
              <w:spacing w:line="360" w:lineRule="auto"/>
              <w:jc w:val="center"/>
              <w:rPr>
                <w:rFonts w:ascii="宋体"/>
                <w:b/>
                <w:bCs/>
                <w:szCs w:val="21"/>
                <w:highlight w:val="none"/>
              </w:rPr>
            </w:pPr>
            <w:r>
              <w:rPr>
                <w:rFonts w:hint="eastAsia" w:ascii="宋体" w:hAnsi="宋体"/>
                <w:b/>
                <w:bCs/>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1</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2</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3</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r>
              <w:rPr>
                <w:rFonts w:ascii="宋体" w:hAnsi="宋体"/>
                <w:szCs w:val="21"/>
                <w:highlight w:val="none"/>
              </w:rPr>
              <w:t>4</w:t>
            </w: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pPr>
              <w:jc w:val="center"/>
              <w:rPr>
                <w:rFonts w:ascii="宋体"/>
                <w:szCs w:val="21"/>
                <w:highlight w:val="none"/>
              </w:rPr>
            </w:pPr>
          </w:p>
        </w:tc>
        <w:tc>
          <w:tcPr>
            <w:tcW w:w="3300" w:type="dxa"/>
            <w:vAlign w:val="center"/>
          </w:tcPr>
          <w:p>
            <w:pPr>
              <w:rPr>
                <w:rFonts w:ascii="宋体" w:cs="宋体"/>
                <w:szCs w:val="21"/>
                <w:highlight w:val="none"/>
              </w:rPr>
            </w:pPr>
          </w:p>
        </w:tc>
        <w:tc>
          <w:tcPr>
            <w:tcW w:w="23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bl>
    <w:p>
      <w:pPr>
        <w:spacing w:line="360" w:lineRule="auto"/>
        <w:rPr>
          <w:rFonts w:ascii="宋体"/>
          <w:szCs w:val="21"/>
          <w:highlight w:val="none"/>
        </w:rPr>
      </w:pPr>
      <w:r>
        <w:rPr>
          <w:rFonts w:hint="eastAsia" w:ascii="宋体" w:hAnsi="宋体"/>
          <w:szCs w:val="21"/>
          <w:highlight w:val="none"/>
        </w:rPr>
        <w:t>注：</w:t>
      </w:r>
    </w:p>
    <w:p>
      <w:pPr>
        <w:numPr>
          <w:ilvl w:val="0"/>
          <w:numId w:val="9"/>
        </w:numPr>
        <w:spacing w:line="360" w:lineRule="auto"/>
        <w:rPr>
          <w:rFonts w:ascii="宋体"/>
          <w:szCs w:val="21"/>
          <w:highlight w:val="none"/>
        </w:rPr>
      </w:pPr>
      <w:r>
        <w:rPr>
          <w:rFonts w:hint="eastAsia" w:ascii="宋体" w:hAnsi="宋体"/>
          <w:szCs w:val="21"/>
          <w:highlight w:val="none"/>
        </w:rPr>
        <w:t>投标人须对应招标文件“</w:t>
      </w:r>
      <w:r>
        <w:rPr>
          <w:rFonts w:hint="eastAsia" w:ascii="宋体" w:hAnsi="宋体"/>
          <w:szCs w:val="21"/>
          <w:highlight w:val="none"/>
          <w:lang w:eastAsia="zh-CN"/>
        </w:rPr>
        <w:t>项目需求书</w:t>
      </w:r>
      <w:r>
        <w:rPr>
          <w:rFonts w:hint="eastAsia" w:ascii="宋体" w:hAnsi="宋体"/>
          <w:szCs w:val="21"/>
          <w:highlight w:val="none"/>
        </w:rPr>
        <w:t>”的</w:t>
      </w:r>
      <w:r>
        <w:rPr>
          <w:rFonts w:hint="eastAsia" w:ascii="宋体" w:hAnsi="宋体"/>
          <w:szCs w:val="21"/>
          <w:highlight w:val="none"/>
          <w:lang w:val="en-GB"/>
        </w:rPr>
        <w:t>“</w:t>
      </w:r>
      <w:r>
        <w:rPr>
          <w:rFonts w:hint="eastAsia" w:ascii="宋体" w:hAnsi="宋体" w:cs="宋体"/>
          <w:szCs w:val="21"/>
          <w:highlight w:val="none"/>
        </w:rPr>
        <w:t>▲</w:t>
      </w:r>
      <w:r>
        <w:rPr>
          <w:rFonts w:hint="eastAsia" w:ascii="宋体" w:hAnsi="宋体"/>
          <w:szCs w:val="21"/>
          <w:highlight w:val="none"/>
          <w:lang w:val="en-GB"/>
        </w:rPr>
        <w:t>”项</w:t>
      </w:r>
      <w:r>
        <w:rPr>
          <w:rFonts w:hint="eastAsia" w:ascii="宋体" w:hAnsi="宋体"/>
          <w:szCs w:val="21"/>
          <w:highlight w:val="none"/>
        </w:rPr>
        <w:t>内容逐条响应。如有缺漏，缺漏项视同不符合招标要求。</w:t>
      </w:r>
    </w:p>
    <w:p>
      <w:pPr>
        <w:numPr>
          <w:ilvl w:val="0"/>
          <w:numId w:val="9"/>
        </w:numPr>
        <w:spacing w:line="360" w:lineRule="auto"/>
        <w:rPr>
          <w:rFonts w:ascii="宋体"/>
          <w:szCs w:val="21"/>
          <w:highlight w:val="none"/>
          <w:lang w:val="en-GB"/>
        </w:rPr>
      </w:pPr>
      <w:r>
        <w:rPr>
          <w:rFonts w:hint="eastAsia" w:ascii="宋体" w:hAnsi="宋体"/>
          <w:szCs w:val="21"/>
          <w:highlight w:val="none"/>
          <w:lang w:val="en-GB"/>
        </w:rPr>
        <w:t>如本招标文件“</w:t>
      </w:r>
      <w:r>
        <w:rPr>
          <w:rFonts w:hint="eastAsia" w:ascii="宋体" w:hAnsi="宋体"/>
          <w:szCs w:val="21"/>
          <w:highlight w:val="none"/>
          <w:lang w:eastAsia="zh-CN"/>
        </w:rPr>
        <w:t>项目需求书</w:t>
      </w:r>
      <w:r>
        <w:rPr>
          <w:rFonts w:hint="eastAsia" w:ascii="宋体" w:hAnsi="宋体"/>
          <w:szCs w:val="21"/>
          <w:highlight w:val="none"/>
          <w:lang w:val="en-GB"/>
        </w:rPr>
        <w:t>”要求中无带的“</w:t>
      </w:r>
      <w:r>
        <w:rPr>
          <w:rFonts w:hint="eastAsia" w:ascii="宋体" w:hAnsi="宋体" w:cs="宋体"/>
          <w:szCs w:val="21"/>
          <w:highlight w:val="none"/>
        </w:rPr>
        <w:t>▲</w:t>
      </w:r>
      <w:r>
        <w:rPr>
          <w:rFonts w:hint="eastAsia" w:ascii="宋体" w:hAnsi="宋体"/>
          <w:szCs w:val="21"/>
          <w:highlight w:val="none"/>
          <w:lang w:val="en-GB"/>
        </w:rPr>
        <w:t>”项，本表可留空，只签字盖章。</w:t>
      </w:r>
    </w:p>
    <w:p>
      <w:pPr>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lang w:val="en-GB"/>
        </w:rPr>
        <w:t>、</w:t>
      </w:r>
      <w:r>
        <w:rPr>
          <w:rFonts w:hint="eastAsia" w:ascii="宋体" w:hAnsi="宋体"/>
          <w:szCs w:val="21"/>
          <w:highlight w:val="none"/>
        </w:rPr>
        <w:t>投标人响应采购需求应具体、明确，含糊不清、不确切或伪造、变造证明材料的，按照不完全响应或者完全不响应处理。构成提供虚假材料的，移送监管部门查处。</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4"/>
          <w:highlight w:val="none"/>
        </w:rPr>
      </w:pPr>
      <w:r>
        <w:rPr>
          <w:rFonts w:ascii="宋体"/>
          <w:b/>
          <w:sz w:val="28"/>
          <w:szCs w:val="28"/>
          <w:highlight w:val="none"/>
        </w:rPr>
        <w:br w:type="page"/>
      </w:r>
      <w:r>
        <w:rPr>
          <w:rFonts w:ascii="宋体" w:hAnsi="宋体"/>
          <w:b/>
          <w:sz w:val="28"/>
          <w:szCs w:val="28"/>
          <w:highlight w:val="none"/>
        </w:rPr>
        <w:t xml:space="preserve">  </w:t>
      </w:r>
      <w:r>
        <w:rPr>
          <w:rFonts w:hint="eastAsia" w:ascii="宋体" w:hAnsi="宋体"/>
          <w:b/>
          <w:sz w:val="24"/>
          <w:highlight w:val="none"/>
        </w:rPr>
        <w:t>（</w:t>
      </w:r>
      <w:r>
        <w:rPr>
          <w:rFonts w:ascii="宋体" w:hAnsi="宋体"/>
          <w:b/>
          <w:sz w:val="24"/>
          <w:highlight w:val="none"/>
        </w:rPr>
        <w:t>3</w:t>
      </w:r>
      <w:r>
        <w:rPr>
          <w:rFonts w:hint="eastAsia" w:ascii="宋体" w:hAnsi="宋体"/>
          <w:b/>
          <w:sz w:val="24"/>
          <w:highlight w:val="none"/>
        </w:rPr>
        <w:t>）一般服务条款响应表</w:t>
      </w:r>
    </w:p>
    <w:tbl>
      <w:tblPr>
        <w:tblStyle w:val="46"/>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916"/>
        <w:gridCol w:w="2570"/>
        <w:gridCol w:w="1242"/>
        <w:gridCol w:w="92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pPr>
              <w:jc w:val="center"/>
              <w:rPr>
                <w:rFonts w:ascii="宋体"/>
                <w:b/>
                <w:szCs w:val="21"/>
                <w:highlight w:val="none"/>
              </w:rPr>
            </w:pPr>
            <w:r>
              <w:rPr>
                <w:rFonts w:hint="eastAsia" w:ascii="宋体" w:hAnsi="宋体"/>
                <w:b/>
                <w:szCs w:val="21"/>
                <w:highlight w:val="none"/>
              </w:rPr>
              <w:t>序号</w:t>
            </w:r>
          </w:p>
        </w:tc>
        <w:tc>
          <w:tcPr>
            <w:tcW w:w="2916" w:type="dxa"/>
            <w:vAlign w:val="center"/>
          </w:tcPr>
          <w:p>
            <w:pPr>
              <w:jc w:val="center"/>
              <w:rPr>
                <w:rFonts w:ascii="宋体"/>
                <w:b/>
                <w:szCs w:val="21"/>
                <w:highlight w:val="none"/>
              </w:rPr>
            </w:pPr>
            <w:r>
              <w:rPr>
                <w:rFonts w:hint="eastAsia" w:ascii="宋体" w:hAnsi="宋体"/>
                <w:b/>
                <w:szCs w:val="21"/>
                <w:highlight w:val="none"/>
              </w:rPr>
              <w:t>招标文件</w:t>
            </w:r>
            <w:r>
              <w:rPr>
                <w:rFonts w:hint="eastAsia" w:ascii="宋体" w:hAnsi="宋体"/>
                <w:b/>
                <w:szCs w:val="21"/>
                <w:highlight w:val="none"/>
                <w:lang w:eastAsia="zh-CN"/>
              </w:rPr>
              <w:t>项目需求书</w:t>
            </w:r>
            <w:r>
              <w:rPr>
                <w:rFonts w:hint="eastAsia" w:ascii="宋体" w:hAnsi="宋体"/>
                <w:b/>
                <w:szCs w:val="21"/>
                <w:highlight w:val="none"/>
              </w:rPr>
              <w:t>一般服务要求</w:t>
            </w:r>
          </w:p>
        </w:tc>
        <w:tc>
          <w:tcPr>
            <w:tcW w:w="2570" w:type="dxa"/>
            <w:vAlign w:val="center"/>
          </w:tcPr>
          <w:p>
            <w:pPr>
              <w:jc w:val="center"/>
              <w:rPr>
                <w:rFonts w:ascii="宋体"/>
                <w:b/>
                <w:szCs w:val="21"/>
                <w:highlight w:val="none"/>
              </w:rPr>
            </w:pPr>
            <w:r>
              <w:rPr>
                <w:rFonts w:hint="eastAsia" w:ascii="宋体" w:hAnsi="宋体"/>
                <w:b/>
                <w:szCs w:val="21"/>
                <w:highlight w:val="none"/>
              </w:rPr>
              <w:t>投标实际响应情况</w:t>
            </w:r>
          </w:p>
        </w:tc>
        <w:tc>
          <w:tcPr>
            <w:tcW w:w="1242" w:type="dxa"/>
            <w:vAlign w:val="center"/>
          </w:tcPr>
          <w:p>
            <w:pPr>
              <w:jc w:val="center"/>
              <w:rPr>
                <w:rFonts w:ascii="宋体"/>
                <w:b/>
                <w:szCs w:val="21"/>
                <w:highlight w:val="none"/>
              </w:rPr>
            </w:pPr>
            <w:r>
              <w:rPr>
                <w:rFonts w:hint="eastAsia" w:ascii="宋体" w:hAnsi="宋体"/>
                <w:b/>
                <w:szCs w:val="21"/>
                <w:highlight w:val="none"/>
              </w:rPr>
              <w:t>是否偏离（无偏离</w:t>
            </w:r>
            <w:r>
              <w:rPr>
                <w:rFonts w:ascii="宋体" w:hAnsi="宋体"/>
                <w:b/>
                <w:szCs w:val="21"/>
                <w:highlight w:val="none"/>
              </w:rPr>
              <w:t>/</w:t>
            </w:r>
            <w:r>
              <w:rPr>
                <w:rFonts w:hint="eastAsia" w:ascii="宋体" w:hAnsi="宋体"/>
                <w:b/>
                <w:szCs w:val="21"/>
                <w:highlight w:val="none"/>
              </w:rPr>
              <w:t>正偏离</w:t>
            </w:r>
            <w:r>
              <w:rPr>
                <w:rFonts w:ascii="宋体" w:hAnsi="宋体"/>
                <w:b/>
                <w:szCs w:val="21"/>
                <w:highlight w:val="none"/>
              </w:rPr>
              <w:t>/</w:t>
            </w:r>
            <w:r>
              <w:rPr>
                <w:rFonts w:hint="eastAsia" w:ascii="宋体" w:hAnsi="宋体"/>
                <w:b/>
                <w:szCs w:val="21"/>
                <w:highlight w:val="none"/>
              </w:rPr>
              <w:t>负偏离）</w:t>
            </w:r>
          </w:p>
        </w:tc>
        <w:tc>
          <w:tcPr>
            <w:tcW w:w="925" w:type="dxa"/>
            <w:vAlign w:val="center"/>
          </w:tcPr>
          <w:p>
            <w:pPr>
              <w:jc w:val="center"/>
              <w:rPr>
                <w:rFonts w:ascii="宋体"/>
                <w:b/>
                <w:szCs w:val="21"/>
                <w:highlight w:val="none"/>
              </w:rPr>
            </w:pPr>
            <w:r>
              <w:rPr>
                <w:rFonts w:hint="eastAsia" w:ascii="宋体" w:hAnsi="宋体"/>
                <w:b/>
                <w:szCs w:val="21"/>
                <w:highlight w:val="none"/>
              </w:rPr>
              <w:t>偏离简述</w:t>
            </w:r>
          </w:p>
        </w:tc>
        <w:tc>
          <w:tcPr>
            <w:tcW w:w="1188" w:type="dxa"/>
            <w:vAlign w:val="center"/>
          </w:tcPr>
          <w:p>
            <w:pPr>
              <w:spacing w:line="360" w:lineRule="auto"/>
              <w:jc w:val="center"/>
              <w:rPr>
                <w:rFonts w:ascii="宋体"/>
                <w:b/>
                <w:bCs/>
                <w:szCs w:val="21"/>
                <w:highlight w:val="none"/>
              </w:rPr>
            </w:pPr>
            <w:r>
              <w:rPr>
                <w:rFonts w:hint="eastAsia" w:ascii="宋体" w:hAnsi="宋体"/>
                <w:b/>
                <w:bCs/>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1</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2</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3</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r>
              <w:rPr>
                <w:rFonts w:ascii="宋体" w:hAnsi="宋体"/>
                <w:szCs w:val="21"/>
                <w:highlight w:val="none"/>
              </w:rPr>
              <w:t>4</w:t>
            </w: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r>
              <w:rPr>
                <w:rFonts w:hint="eastAsia" w:ascii="宋体" w:hAnsi="宋体"/>
                <w:szCs w:val="21"/>
                <w:highlight w:val="none"/>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Align w:val="center"/>
          </w:tcPr>
          <w:p>
            <w:pPr>
              <w:jc w:val="center"/>
              <w:rPr>
                <w:rFonts w:ascii="宋体"/>
                <w:szCs w:val="21"/>
                <w:highlight w:val="none"/>
              </w:rPr>
            </w:pPr>
          </w:p>
        </w:tc>
        <w:tc>
          <w:tcPr>
            <w:tcW w:w="2916" w:type="dxa"/>
            <w:vAlign w:val="center"/>
          </w:tcPr>
          <w:p>
            <w:pPr>
              <w:rPr>
                <w:rFonts w:ascii="宋体" w:cs="宋体"/>
                <w:szCs w:val="21"/>
                <w:highlight w:val="none"/>
              </w:rPr>
            </w:pPr>
          </w:p>
        </w:tc>
        <w:tc>
          <w:tcPr>
            <w:tcW w:w="2570" w:type="dxa"/>
            <w:vAlign w:val="center"/>
          </w:tcPr>
          <w:p>
            <w:pPr>
              <w:rPr>
                <w:rFonts w:ascii="宋体"/>
                <w:szCs w:val="21"/>
                <w:highlight w:val="none"/>
              </w:rPr>
            </w:pPr>
          </w:p>
        </w:tc>
        <w:tc>
          <w:tcPr>
            <w:tcW w:w="1242" w:type="dxa"/>
            <w:vAlign w:val="center"/>
          </w:tcPr>
          <w:p>
            <w:pPr>
              <w:rPr>
                <w:rFonts w:ascii="宋体"/>
                <w:szCs w:val="21"/>
                <w:highlight w:val="none"/>
              </w:rPr>
            </w:pPr>
          </w:p>
        </w:tc>
        <w:tc>
          <w:tcPr>
            <w:tcW w:w="925" w:type="dxa"/>
            <w:vAlign w:val="center"/>
          </w:tcPr>
          <w:p>
            <w:pPr>
              <w:rPr>
                <w:rFonts w:ascii="宋体"/>
                <w:szCs w:val="21"/>
                <w:highlight w:val="none"/>
              </w:rPr>
            </w:pPr>
          </w:p>
        </w:tc>
        <w:tc>
          <w:tcPr>
            <w:tcW w:w="1188" w:type="dxa"/>
            <w:vAlign w:val="center"/>
          </w:tcPr>
          <w:p>
            <w:pPr>
              <w:rPr>
                <w:rFonts w:ascii="宋体"/>
                <w:szCs w:val="21"/>
                <w:highlight w:val="none"/>
              </w:rPr>
            </w:pPr>
          </w:p>
        </w:tc>
      </w:tr>
    </w:tbl>
    <w:p>
      <w:pPr>
        <w:spacing w:line="360" w:lineRule="auto"/>
        <w:rPr>
          <w:rFonts w:ascii="宋体"/>
          <w:szCs w:val="21"/>
          <w:highlight w:val="none"/>
        </w:rPr>
      </w:pPr>
      <w:r>
        <w:rPr>
          <w:rFonts w:hint="eastAsia" w:ascii="宋体" w:hAnsi="宋体"/>
          <w:szCs w:val="21"/>
          <w:highlight w:val="none"/>
        </w:rPr>
        <w:t>注：</w:t>
      </w:r>
    </w:p>
    <w:p>
      <w:pPr>
        <w:spacing w:line="360" w:lineRule="auto"/>
        <w:rPr>
          <w:rFonts w:ascii="宋体"/>
          <w:szCs w:val="21"/>
          <w:highlight w:val="none"/>
          <w:lang w:val="en-GB"/>
        </w:rPr>
      </w:pPr>
      <w:r>
        <w:rPr>
          <w:rFonts w:ascii="宋体" w:hAnsi="宋体"/>
          <w:szCs w:val="21"/>
          <w:highlight w:val="none"/>
        </w:rPr>
        <w:t>1</w:t>
      </w:r>
      <w:r>
        <w:rPr>
          <w:rFonts w:hint="eastAsia" w:ascii="宋体" w:hAnsi="宋体"/>
          <w:szCs w:val="21"/>
          <w:highlight w:val="none"/>
        </w:rPr>
        <w:t>、投标人须对应招标文件“项目需求书”的一般内容逐条响应。如有缺漏，缺漏项视同不符合招标要求。</w:t>
      </w:r>
    </w:p>
    <w:p>
      <w:pPr>
        <w:spacing w:line="360" w:lineRule="auto"/>
        <w:rPr>
          <w:rFonts w:ascii="宋体"/>
          <w:szCs w:val="21"/>
          <w:highlight w:val="none"/>
        </w:rPr>
      </w:pPr>
      <w:r>
        <w:rPr>
          <w:rFonts w:ascii="宋体" w:hAnsi="宋体"/>
          <w:szCs w:val="21"/>
          <w:highlight w:val="none"/>
          <w:lang w:val="en-GB"/>
        </w:rPr>
        <w:t>2</w:t>
      </w:r>
      <w:r>
        <w:rPr>
          <w:rFonts w:hint="eastAsia" w:ascii="宋体" w:hAnsi="宋体"/>
          <w:szCs w:val="21"/>
          <w:highlight w:val="none"/>
          <w:lang w:val="en-GB"/>
        </w:rPr>
        <w:t>、</w:t>
      </w:r>
      <w:r>
        <w:rPr>
          <w:rFonts w:hint="eastAsia" w:ascii="宋体" w:hAnsi="宋体"/>
          <w:szCs w:val="21"/>
          <w:highlight w:val="none"/>
        </w:rPr>
        <w:t>投标人响应</w:t>
      </w:r>
      <w:r>
        <w:rPr>
          <w:rFonts w:hint="eastAsia" w:ascii="宋体" w:hAnsi="宋体"/>
          <w:szCs w:val="21"/>
          <w:highlight w:val="none"/>
          <w:lang w:eastAsia="zh-CN"/>
        </w:rPr>
        <w:t>项目需求书</w:t>
      </w:r>
      <w:r>
        <w:rPr>
          <w:rFonts w:hint="eastAsia" w:ascii="宋体" w:hAnsi="宋体"/>
          <w:szCs w:val="21"/>
          <w:highlight w:val="none"/>
        </w:rPr>
        <w:t>应具体、明确，含糊不清、不确切或伪造、变造证明材料的，按照不完全响应或者完全不响应处理。构成提供虚假材料的，移送监管部门查处。</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rPr>
          <w:rFonts w:ascii="宋体"/>
          <w:b/>
          <w:sz w:val="28"/>
          <w:szCs w:val="28"/>
          <w:highlight w:val="none"/>
        </w:rPr>
      </w:pPr>
      <w:r>
        <w:rPr>
          <w:rFonts w:ascii="宋体"/>
          <w:highlight w:val="none"/>
        </w:rPr>
        <w:br w:type="page"/>
      </w:r>
      <w:r>
        <w:rPr>
          <w:rFonts w:hint="eastAsia" w:ascii="宋体" w:hAnsi="宋体"/>
          <w:b/>
          <w:sz w:val="24"/>
          <w:highlight w:val="none"/>
        </w:rPr>
        <w:t>（</w:t>
      </w:r>
      <w:r>
        <w:rPr>
          <w:rFonts w:ascii="宋体" w:hAnsi="宋体"/>
          <w:b/>
          <w:sz w:val="24"/>
          <w:highlight w:val="none"/>
        </w:rPr>
        <w:t>4</w:t>
      </w:r>
      <w:r>
        <w:rPr>
          <w:rFonts w:hint="eastAsia" w:ascii="宋体" w:hAnsi="宋体"/>
          <w:b/>
          <w:sz w:val="24"/>
          <w:highlight w:val="none"/>
        </w:rPr>
        <w:t>）资信情况及其他荣誉证书（如有）</w:t>
      </w:r>
      <w:r>
        <w:rPr>
          <w:rFonts w:ascii="宋体" w:hAnsi="宋体"/>
          <w:b/>
          <w:sz w:val="24"/>
          <w:highlight w:val="none"/>
        </w:rPr>
        <w:t xml:space="preserve"> </w:t>
      </w:r>
    </w:p>
    <w:p>
      <w:pPr>
        <w:pStyle w:val="23"/>
        <w:spacing w:line="480" w:lineRule="exact"/>
        <w:ind w:firstLine="482" w:firstLineChars="200"/>
        <w:jc w:val="left"/>
        <w:rPr>
          <w:rFonts w:hAnsi="宋体"/>
          <w:sz w:val="24"/>
          <w:szCs w:val="24"/>
          <w:highlight w:val="none"/>
        </w:rPr>
      </w:pPr>
      <w:r>
        <w:rPr>
          <w:rFonts w:hint="eastAsia" w:hAnsi="宋体"/>
          <w:b/>
          <w:bCs/>
          <w:sz w:val="24"/>
          <w:szCs w:val="24"/>
          <w:highlight w:val="none"/>
        </w:rPr>
        <w:t>后附</w:t>
      </w:r>
      <w:r>
        <w:rPr>
          <w:rFonts w:hAnsi="宋体"/>
          <w:sz w:val="24"/>
          <w:szCs w:val="24"/>
          <w:highlight w:val="none"/>
        </w:rPr>
        <w:t xml:space="preserve"> </w:t>
      </w:r>
    </w:p>
    <w:p>
      <w:pPr>
        <w:pStyle w:val="23"/>
        <w:spacing w:line="480" w:lineRule="exact"/>
        <w:jc w:val="left"/>
        <w:rPr>
          <w:rFonts w:hAnsi="宋体"/>
          <w:highlight w:val="none"/>
        </w:rPr>
      </w:pPr>
    </w:p>
    <w:p>
      <w:pPr>
        <w:pStyle w:val="23"/>
        <w:spacing w:line="480" w:lineRule="exact"/>
        <w:jc w:val="left"/>
        <w:rPr>
          <w:rFonts w:hAnsi="宋体"/>
          <w:highlight w:val="none"/>
        </w:rPr>
      </w:pPr>
    </w:p>
    <w:p>
      <w:pPr>
        <w:pStyle w:val="23"/>
        <w:spacing w:line="480" w:lineRule="exact"/>
        <w:jc w:val="left"/>
        <w:rPr>
          <w:rFonts w:hAnsi="宋体"/>
          <w:highlight w:val="none"/>
        </w:rPr>
      </w:pPr>
    </w:p>
    <w:p>
      <w:pPr>
        <w:spacing w:line="360" w:lineRule="auto"/>
        <w:rPr>
          <w:rFonts w:ascii="宋体"/>
          <w:szCs w:val="21"/>
          <w:highlight w:val="none"/>
        </w:rPr>
      </w:pPr>
    </w:p>
    <w:p>
      <w:pPr>
        <w:wordWrap w:val="0"/>
        <w:adjustRightInd w:val="0"/>
        <w:snapToGrid w:val="0"/>
        <w:spacing w:line="480" w:lineRule="auto"/>
        <w:ind w:firstLine="630" w:firstLineChars="3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630" w:firstLineChars="3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630" w:firstLineChars="3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rPr>
          <w:rFonts w:ascii="宋体"/>
          <w:b/>
          <w:sz w:val="28"/>
          <w:szCs w:val="28"/>
          <w:highlight w:val="none"/>
        </w:rPr>
      </w:pPr>
      <w:r>
        <w:rPr>
          <w:rFonts w:ascii="宋体"/>
          <w:b/>
          <w:sz w:val="28"/>
          <w:szCs w:val="28"/>
          <w:highlight w:val="none"/>
        </w:rPr>
        <w:br w:type="page"/>
      </w:r>
    </w:p>
    <w:p>
      <w:pPr>
        <w:rPr>
          <w:rFonts w:ascii="宋体"/>
          <w:b/>
          <w:sz w:val="28"/>
          <w:szCs w:val="28"/>
          <w:highlight w:val="none"/>
        </w:rPr>
      </w:pPr>
    </w:p>
    <w:p>
      <w:pPr>
        <w:jc w:val="center"/>
        <w:rPr>
          <w:rFonts w:ascii="宋体"/>
          <w:b/>
          <w:sz w:val="28"/>
          <w:szCs w:val="28"/>
          <w:highlight w:val="none"/>
        </w:rPr>
      </w:pPr>
      <w:r>
        <w:rPr>
          <w:rFonts w:hint="eastAsia" w:ascii="宋体" w:hAnsi="宋体"/>
          <w:b/>
          <w:sz w:val="28"/>
          <w:szCs w:val="28"/>
          <w:highlight w:val="none"/>
          <w:lang w:val="en-US" w:eastAsia="zh-CN"/>
        </w:rPr>
        <w:t>7</w:t>
      </w:r>
      <w:r>
        <w:rPr>
          <w:rFonts w:hint="eastAsia" w:ascii="宋体" w:hAnsi="宋体"/>
          <w:b/>
          <w:sz w:val="28"/>
          <w:szCs w:val="28"/>
          <w:highlight w:val="none"/>
        </w:rPr>
        <w:t>、招标服务费支付承诺书</w:t>
      </w:r>
    </w:p>
    <w:p>
      <w:pPr>
        <w:wordWrap w:val="0"/>
        <w:spacing w:line="300" w:lineRule="auto"/>
        <w:jc w:val="center"/>
        <w:rPr>
          <w:rFonts w:ascii="宋体"/>
          <w:b/>
          <w:sz w:val="28"/>
          <w:szCs w:val="28"/>
          <w:highlight w:val="none"/>
        </w:rPr>
      </w:pPr>
    </w:p>
    <w:p>
      <w:pPr>
        <w:spacing w:line="480" w:lineRule="auto"/>
        <w:ind w:left="315"/>
        <w:rPr>
          <w:rFonts w:ascii="宋体"/>
          <w:b/>
          <w:highlight w:val="none"/>
        </w:rPr>
      </w:pPr>
      <w:r>
        <w:rPr>
          <w:rFonts w:hint="eastAsia" w:ascii="宋体" w:hAnsi="宋体"/>
          <w:b/>
          <w:highlight w:val="none"/>
        </w:rPr>
        <w:t>至：广东协作项目管理有限公司</w:t>
      </w:r>
    </w:p>
    <w:p>
      <w:pPr>
        <w:spacing w:line="480" w:lineRule="auto"/>
        <w:ind w:left="315" w:leftChars="150" w:firstLine="420" w:firstLineChars="200"/>
        <w:rPr>
          <w:rFonts w:ascii="宋体"/>
          <w:highlight w:val="none"/>
        </w:rPr>
      </w:pPr>
      <w:r>
        <w:rPr>
          <w:rFonts w:hint="eastAsia" w:ascii="宋体" w:hAnsi="宋体"/>
          <w:highlight w:val="none"/>
        </w:rPr>
        <w:t>本公司</w:t>
      </w:r>
      <w:r>
        <w:rPr>
          <w:rFonts w:ascii="宋体" w:hAnsi="宋体"/>
          <w:highlight w:val="none"/>
          <w:u w:val="single"/>
        </w:rPr>
        <w:t xml:space="preserve">       (</w:t>
      </w:r>
      <w:r>
        <w:rPr>
          <w:rFonts w:hint="eastAsia" w:ascii="宋体" w:hAnsi="宋体"/>
          <w:highlight w:val="none"/>
          <w:u w:val="single"/>
        </w:rPr>
        <w:t>投标人名称</w:t>
      </w:r>
      <w:r>
        <w:rPr>
          <w:rFonts w:ascii="宋体" w:hAnsi="宋体"/>
          <w:highlight w:val="none"/>
          <w:u w:val="single"/>
        </w:rPr>
        <w:t xml:space="preserve">)      </w:t>
      </w:r>
      <w:r>
        <w:rPr>
          <w:rFonts w:hint="eastAsia" w:ascii="宋体" w:hAnsi="宋体"/>
          <w:highlight w:val="none"/>
        </w:rPr>
        <w:t>在参加在贵公司举行的</w:t>
      </w:r>
      <w:r>
        <w:rPr>
          <w:rFonts w:ascii="宋体" w:hAnsi="宋体"/>
          <w:highlight w:val="none"/>
          <w:u w:val="single"/>
        </w:rPr>
        <w:t xml:space="preserve">       (</w:t>
      </w:r>
      <w:r>
        <w:rPr>
          <w:rFonts w:hint="eastAsia" w:ascii="宋体" w:hAnsi="宋体"/>
          <w:highlight w:val="none"/>
          <w:u w:val="single"/>
        </w:rPr>
        <w:t>项目名称</w:t>
      </w:r>
      <w:r>
        <w:rPr>
          <w:rFonts w:ascii="宋体" w:hAnsi="宋体"/>
          <w:highlight w:val="none"/>
          <w:u w:val="single"/>
        </w:rPr>
        <w:t xml:space="preserve">)      </w:t>
      </w:r>
      <w:r>
        <w:rPr>
          <w:rFonts w:ascii="宋体" w:hAnsi="宋体"/>
          <w:highlight w:val="none"/>
        </w:rPr>
        <w:t>(</w:t>
      </w:r>
      <w:r>
        <w:rPr>
          <w:rFonts w:hint="eastAsia"/>
          <w:highlight w:val="none"/>
        </w:rPr>
        <w:t>项目编号：</w:t>
      </w:r>
      <w:r>
        <w:rPr>
          <w:rFonts w:ascii="宋体" w:hAnsi="宋体" w:cs="宋体"/>
          <w:szCs w:val="21"/>
          <w:highlight w:val="none"/>
        </w:rPr>
        <w:t xml:space="preserve">  </w:t>
      </w:r>
      <w:r>
        <w:rPr>
          <w:rFonts w:ascii="宋体" w:hAnsi="宋体"/>
          <w:highlight w:val="none"/>
        </w:rPr>
        <w:t>)</w:t>
      </w:r>
      <w:r>
        <w:rPr>
          <w:rFonts w:hint="eastAsia" w:ascii="宋体" w:hAnsi="宋体"/>
          <w:highlight w:val="none"/>
        </w:rPr>
        <w:t>的招标中如获中标，我公司保证在贵司发出《缴纳招标代理服务费通知书》五个工作日内一次性缴纳</w:t>
      </w:r>
      <w:r>
        <w:rPr>
          <w:rFonts w:ascii="宋体" w:hAnsi="宋体"/>
          <w:highlight w:val="none"/>
        </w:rPr>
        <w:t>"</w:t>
      </w:r>
      <w:r>
        <w:rPr>
          <w:rFonts w:hint="eastAsia" w:ascii="宋体" w:hAnsi="宋体"/>
          <w:highlight w:val="none"/>
        </w:rPr>
        <w:t>招标代理服务费</w:t>
      </w:r>
      <w:r>
        <w:rPr>
          <w:rFonts w:ascii="宋体" w:hAnsi="宋体"/>
          <w:highlight w:val="none"/>
        </w:rPr>
        <w:t>"</w:t>
      </w:r>
      <w:r>
        <w:rPr>
          <w:rFonts w:hint="eastAsia" w:ascii="宋体" w:hAnsi="宋体"/>
          <w:highlight w:val="none"/>
        </w:rPr>
        <w:t>后，凭领取人身份证复印件并加盖公章领取《中标通知书》。如采用电汇或银行转账，我司将同时递交招标代理服务费缴费凭证复印件并加盖公章。</w:t>
      </w:r>
    </w:p>
    <w:p>
      <w:pPr>
        <w:spacing w:line="480" w:lineRule="auto"/>
        <w:ind w:left="315" w:leftChars="150" w:firstLine="420" w:firstLineChars="200"/>
        <w:rPr>
          <w:rFonts w:ascii="宋体"/>
          <w:highlight w:val="none"/>
        </w:rPr>
      </w:pPr>
      <w:r>
        <w:rPr>
          <w:rFonts w:hint="eastAsia" w:ascii="宋体" w:hAnsi="宋体"/>
          <w:highlight w:val="none"/>
        </w:rPr>
        <w:t>如我方违反上款承诺，愿凭贵公司开出的相关通知，同意广东协作项目管理有限公司办理支付手续，扣除我司提交的全部投标保证金，并愿承担全部由此引起的法律责任。</w:t>
      </w:r>
    </w:p>
    <w:p>
      <w:pPr>
        <w:spacing w:line="520" w:lineRule="exact"/>
        <w:ind w:left="315"/>
        <w:rPr>
          <w:rFonts w:ascii="宋体"/>
          <w:highlight w:val="none"/>
        </w:rPr>
      </w:pPr>
    </w:p>
    <w:p>
      <w:pPr>
        <w:spacing w:line="520" w:lineRule="exact"/>
        <w:ind w:firstLine="840" w:firstLineChars="400"/>
        <w:rPr>
          <w:rFonts w:ascii="宋体"/>
          <w:highlight w:val="none"/>
        </w:rPr>
      </w:pPr>
      <w:r>
        <w:rPr>
          <w:rFonts w:hint="eastAsia" w:ascii="宋体" w:hAnsi="宋体"/>
          <w:highlight w:val="none"/>
        </w:rPr>
        <w:t>特此承诺</w:t>
      </w:r>
      <w:r>
        <w:rPr>
          <w:rFonts w:ascii="宋体" w:hAnsi="宋体"/>
          <w:highlight w:val="none"/>
        </w:rPr>
        <w:t>!</w:t>
      </w:r>
    </w:p>
    <w:p>
      <w:pPr>
        <w:wordWrap w:val="0"/>
        <w:spacing w:line="360" w:lineRule="auto"/>
        <w:ind w:left="315"/>
        <w:rPr>
          <w:rFonts w:ascii="宋体"/>
          <w:szCs w:val="21"/>
          <w:highlight w:val="none"/>
        </w:rPr>
      </w:pPr>
    </w:p>
    <w:p>
      <w:pPr>
        <w:wordWrap w:val="0"/>
        <w:spacing w:line="360" w:lineRule="auto"/>
        <w:ind w:left="315"/>
        <w:rPr>
          <w:rFonts w:ascii="宋体"/>
          <w:szCs w:val="21"/>
          <w:highlight w:val="none"/>
        </w:rPr>
      </w:pPr>
    </w:p>
    <w:p>
      <w:pPr>
        <w:wordWrap w:val="0"/>
        <w:autoSpaceDE w:val="0"/>
        <w:autoSpaceDN w:val="0"/>
        <w:adjustRightInd w:val="0"/>
        <w:spacing w:line="460" w:lineRule="exact"/>
        <w:jc w:val="left"/>
        <w:rPr>
          <w:rFonts w:ascii="宋体"/>
          <w:kern w:val="0"/>
          <w:szCs w:val="21"/>
          <w:highlight w:val="none"/>
        </w:rPr>
      </w:pP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ind w:firstLine="210" w:firstLineChars="100"/>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ind w:firstLine="210" w:firstLineChars="100"/>
        <w:rPr>
          <w:rFonts w:asci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wordWrap w:val="0"/>
        <w:spacing w:line="360" w:lineRule="auto"/>
        <w:rPr>
          <w:rFonts w:ascii="宋体"/>
          <w:szCs w:val="21"/>
          <w:highlight w:val="none"/>
        </w:rPr>
        <w:sectPr>
          <w:headerReference r:id="rId17" w:type="first"/>
          <w:footerReference r:id="rId19" w:type="first"/>
          <w:headerReference r:id="rId16" w:type="even"/>
          <w:footerReference r:id="rId18" w:type="even"/>
          <w:pgSz w:w="11906" w:h="16838"/>
          <w:pgMar w:top="1588" w:right="1361" w:bottom="1091" w:left="1361" w:header="737" w:footer="454" w:gutter="0"/>
          <w:pgNumType w:fmt="decimal"/>
          <w:cols w:space="720" w:num="1"/>
          <w:docGrid w:linePitch="312" w:charSpace="0"/>
        </w:sectPr>
      </w:pPr>
    </w:p>
    <w:bookmarkEnd w:id="121"/>
    <w:bookmarkEnd w:id="122"/>
    <w:p>
      <w:pPr>
        <w:rPr>
          <w:rFonts w:ascii="宋体"/>
          <w:bCs/>
          <w:szCs w:val="18"/>
          <w:highlight w:val="none"/>
        </w:rPr>
      </w:pPr>
    </w:p>
    <w:p>
      <w:pPr>
        <w:pStyle w:val="6"/>
        <w:spacing w:before="0" w:after="0" w:line="360" w:lineRule="auto"/>
        <w:jc w:val="center"/>
        <w:rPr>
          <w:rFonts w:ascii="宋体" w:hAnsi="宋体" w:eastAsia="宋体"/>
          <w:highlight w:val="none"/>
        </w:rPr>
      </w:pPr>
      <w:bookmarkStart w:id="123" w:name="_Toc202254108"/>
      <w:bookmarkStart w:id="124" w:name="_Toc202251078"/>
      <w:bookmarkStart w:id="125" w:name="_Toc202251703"/>
      <w:bookmarkStart w:id="126" w:name="_Toc202820355"/>
      <w:bookmarkStart w:id="127" w:name="_Toc202817000"/>
      <w:bookmarkStart w:id="128" w:name="_Toc202819882"/>
      <w:bookmarkStart w:id="129" w:name="_Toc202252037"/>
      <w:r>
        <w:rPr>
          <w:rFonts w:hint="eastAsia" w:ascii="宋体" w:hAnsi="宋体" w:eastAsia="宋体"/>
          <w:highlight w:val="none"/>
          <w:lang w:val="en-US" w:eastAsia="zh-CN"/>
        </w:rPr>
        <w:t>8</w:t>
      </w:r>
      <w:r>
        <w:rPr>
          <w:rFonts w:hint="eastAsia" w:ascii="宋体" w:hAnsi="宋体" w:eastAsia="宋体"/>
          <w:highlight w:val="none"/>
        </w:rPr>
        <w:t>、价格部分</w:t>
      </w:r>
      <w:bookmarkEnd w:id="123"/>
      <w:bookmarkEnd w:id="124"/>
      <w:bookmarkEnd w:id="125"/>
      <w:bookmarkEnd w:id="126"/>
      <w:bookmarkEnd w:id="127"/>
      <w:bookmarkEnd w:id="128"/>
      <w:bookmarkEnd w:id="129"/>
    </w:p>
    <w:p>
      <w:pPr>
        <w:spacing w:line="360" w:lineRule="auto"/>
        <w:rPr>
          <w:rFonts w:ascii="宋体"/>
          <w:b/>
          <w:sz w:val="28"/>
          <w:szCs w:val="28"/>
          <w:highlight w:val="none"/>
        </w:rPr>
      </w:pPr>
      <w:r>
        <w:rPr>
          <w:rFonts w:hint="eastAsia" w:ascii="宋体" w:hAnsi="宋体"/>
          <w:b/>
          <w:sz w:val="28"/>
          <w:szCs w:val="28"/>
          <w:highlight w:val="none"/>
          <w:lang w:val="en-US" w:eastAsia="zh-CN"/>
        </w:rPr>
        <w:t>8</w:t>
      </w:r>
      <w:r>
        <w:rPr>
          <w:rFonts w:ascii="宋体" w:hAnsi="宋体"/>
          <w:b/>
          <w:sz w:val="28"/>
          <w:szCs w:val="28"/>
          <w:highlight w:val="none"/>
        </w:rPr>
        <w:t>.1</w:t>
      </w:r>
      <w:r>
        <w:rPr>
          <w:rFonts w:hint="eastAsia" w:ascii="宋体" w:hAnsi="宋体"/>
          <w:b/>
          <w:sz w:val="28"/>
          <w:szCs w:val="28"/>
          <w:highlight w:val="none"/>
        </w:rPr>
        <w:t>开标一览表</w:t>
      </w:r>
      <w:r>
        <w:rPr>
          <w:rFonts w:ascii="宋体" w:hAnsi="宋体"/>
          <w:b/>
          <w:sz w:val="28"/>
          <w:szCs w:val="28"/>
          <w:highlight w:val="none"/>
        </w:rPr>
        <w:t xml:space="preserve"> </w:t>
      </w:r>
    </w:p>
    <w:p>
      <w:pPr>
        <w:spacing w:line="360" w:lineRule="auto"/>
        <w:rPr>
          <w:rFonts w:ascii="宋体"/>
          <w:szCs w:val="21"/>
          <w:highlight w:val="none"/>
        </w:rPr>
      </w:pPr>
      <w:r>
        <w:rPr>
          <w:rFonts w:hint="eastAsia" w:ascii="宋体" w:hAnsi="宋体"/>
          <w:szCs w:val="21"/>
          <w:highlight w:val="none"/>
        </w:rPr>
        <w:t>项目名称：</w:t>
      </w:r>
      <w:r>
        <w:rPr>
          <w:rFonts w:ascii="宋体" w:hAnsi="宋体"/>
          <w:szCs w:val="21"/>
          <w:highlight w:val="none"/>
        </w:rPr>
        <w:t xml:space="preserve">                                                     </w:t>
      </w:r>
      <w:r>
        <w:rPr>
          <w:rFonts w:hint="eastAsia" w:ascii="宋体" w:hAnsi="宋体"/>
          <w:szCs w:val="21"/>
          <w:highlight w:val="none"/>
        </w:rPr>
        <w:t>招标项目编号：</w:t>
      </w:r>
    </w:p>
    <w:tbl>
      <w:tblPr>
        <w:tblStyle w:val="46"/>
        <w:tblW w:w="9371" w:type="dxa"/>
        <w:jc w:val="center"/>
        <w:tblLayout w:type="fixed"/>
        <w:tblCellMar>
          <w:top w:w="0" w:type="dxa"/>
          <w:left w:w="108" w:type="dxa"/>
          <w:bottom w:w="0" w:type="dxa"/>
          <w:right w:w="108" w:type="dxa"/>
        </w:tblCellMar>
      </w:tblPr>
      <w:tblGrid>
        <w:gridCol w:w="866"/>
        <w:gridCol w:w="2977"/>
        <w:gridCol w:w="5528"/>
      </w:tblGrid>
      <w:tr>
        <w:tblPrEx>
          <w:tblCellMar>
            <w:top w:w="0" w:type="dxa"/>
            <w:left w:w="108" w:type="dxa"/>
            <w:bottom w:w="0" w:type="dxa"/>
            <w:right w:w="108" w:type="dxa"/>
          </w:tblCellMar>
        </w:tblPrEx>
        <w:trPr>
          <w:trHeight w:val="851" w:hRule="atLeast"/>
          <w:jc w:val="center"/>
        </w:trPr>
        <w:tc>
          <w:tcPr>
            <w:tcW w:w="866" w:type="dxa"/>
            <w:tcBorders>
              <w:top w:val="single" w:color="auto" w:sz="8"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b/>
                <w:szCs w:val="21"/>
                <w:highlight w:val="none"/>
              </w:rPr>
            </w:pPr>
            <w:r>
              <w:rPr>
                <w:rFonts w:hint="eastAsia" w:ascii="宋体" w:hAnsi="宋体"/>
                <w:b/>
                <w:szCs w:val="21"/>
                <w:highlight w:val="none"/>
              </w:rPr>
              <w:t>序号</w:t>
            </w:r>
          </w:p>
        </w:tc>
        <w:tc>
          <w:tcPr>
            <w:tcW w:w="2977"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b/>
                <w:szCs w:val="21"/>
                <w:highlight w:val="none"/>
              </w:rPr>
            </w:pPr>
            <w:r>
              <w:rPr>
                <w:rFonts w:hint="eastAsia" w:ascii="宋体" w:hAnsi="宋体"/>
                <w:b/>
                <w:szCs w:val="21"/>
                <w:highlight w:val="none"/>
              </w:rPr>
              <w:t>报价内容</w:t>
            </w:r>
          </w:p>
        </w:tc>
        <w:tc>
          <w:tcPr>
            <w:tcW w:w="5528" w:type="dxa"/>
            <w:tcBorders>
              <w:top w:val="single" w:color="auto" w:sz="8" w:space="0"/>
              <w:left w:val="nil"/>
              <w:bottom w:val="single" w:color="auto" w:sz="4" w:space="0"/>
              <w:right w:val="single" w:color="auto" w:sz="8" w:space="0"/>
            </w:tcBorders>
            <w:vAlign w:val="center"/>
          </w:tcPr>
          <w:p>
            <w:pPr>
              <w:adjustRightInd w:val="0"/>
              <w:snapToGrid w:val="0"/>
              <w:jc w:val="center"/>
              <w:rPr>
                <w:rFonts w:ascii="宋体" w:cs="宋体"/>
                <w:b/>
                <w:bCs/>
                <w:szCs w:val="21"/>
                <w:highlight w:val="none"/>
              </w:rPr>
            </w:pPr>
            <w:r>
              <w:rPr>
                <w:rFonts w:hint="eastAsia"/>
                <w:b/>
                <w:szCs w:val="21"/>
                <w:highlight w:val="none"/>
              </w:rPr>
              <w:t>金额（单位：人民币元）</w:t>
            </w:r>
          </w:p>
        </w:tc>
      </w:tr>
      <w:tr>
        <w:tblPrEx>
          <w:tblCellMar>
            <w:top w:w="0" w:type="dxa"/>
            <w:left w:w="108" w:type="dxa"/>
            <w:bottom w:w="0" w:type="dxa"/>
            <w:right w:w="108" w:type="dxa"/>
          </w:tblCellMar>
        </w:tblPrEx>
        <w:trPr>
          <w:trHeight w:val="1000"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宋体" w:cs="Arial"/>
                <w:szCs w:val="21"/>
                <w:highlight w:val="none"/>
              </w:rPr>
            </w:pPr>
            <w:r>
              <w:rPr>
                <w:rFonts w:ascii="宋体" w:hAnsi="宋体" w:cs="Arial"/>
                <w:szCs w:val="21"/>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eastAsia="宋体" w:cs="Arial"/>
                <w:szCs w:val="21"/>
                <w:highlight w:val="none"/>
                <w:lang w:eastAsia="zh-CN"/>
              </w:rPr>
            </w:pPr>
            <w:r>
              <w:rPr>
                <w:rFonts w:hint="eastAsia" w:ascii="宋体" w:hAnsi="宋体" w:cs="Arial"/>
                <w:szCs w:val="21"/>
                <w:highlight w:val="none"/>
                <w:lang w:eastAsia="zh-CN"/>
              </w:rPr>
              <w:t>梅州市五华县智慧综合服务平台建设项目（建筑市政部分）初步设计</w:t>
            </w:r>
          </w:p>
        </w:tc>
        <w:tc>
          <w:tcPr>
            <w:tcW w:w="5528" w:type="dxa"/>
            <w:tcBorders>
              <w:top w:val="single" w:color="auto" w:sz="4" w:space="0"/>
              <w:left w:val="nil"/>
              <w:bottom w:val="single" w:color="auto" w:sz="4" w:space="0"/>
              <w:right w:val="single" w:color="auto" w:sz="8" w:space="0"/>
            </w:tcBorders>
          </w:tcPr>
          <w:p>
            <w:pPr>
              <w:adjustRightInd w:val="0"/>
              <w:snapToGrid w:val="0"/>
              <w:spacing w:beforeLines="50" w:line="360" w:lineRule="auto"/>
              <w:rPr>
                <w:rFonts w:ascii="宋体" w:cs="宋体"/>
                <w:szCs w:val="21"/>
                <w:highlight w:val="none"/>
              </w:rPr>
            </w:pPr>
            <w:r>
              <w:rPr>
                <w:rFonts w:hint="eastAsia" w:ascii="宋体" w:hAnsi="宋体" w:cs="宋体"/>
                <w:szCs w:val="21"/>
                <w:highlight w:val="none"/>
              </w:rPr>
              <w:t>（大写）人民币</w:t>
            </w:r>
            <w:r>
              <w:rPr>
                <w:rFonts w:ascii="宋体" w:hAnsi="宋体" w:cs="宋体"/>
                <w:szCs w:val="21"/>
                <w:highlight w:val="none"/>
                <w:u w:val="single"/>
              </w:rPr>
              <w:t xml:space="preserve">            </w:t>
            </w:r>
            <w:r>
              <w:rPr>
                <w:rFonts w:hint="eastAsia" w:ascii="宋体" w:hAnsi="宋体" w:cs="宋体"/>
                <w:szCs w:val="21"/>
                <w:highlight w:val="none"/>
              </w:rPr>
              <w:t>元整</w:t>
            </w:r>
          </w:p>
          <w:p>
            <w:pPr>
              <w:adjustRightInd w:val="0"/>
              <w:snapToGrid w:val="0"/>
              <w:spacing w:line="360" w:lineRule="auto"/>
              <w:rPr>
                <w:rFonts w:ascii="宋体" w:cs="宋体"/>
                <w:szCs w:val="21"/>
                <w:highlight w:val="none"/>
              </w:rPr>
            </w:pPr>
            <w:r>
              <w:rPr>
                <w:rFonts w:hint="eastAsia" w:ascii="宋体" w:hAnsi="宋体" w:cs="宋体"/>
                <w:szCs w:val="21"/>
                <w:highlight w:val="none"/>
              </w:rPr>
              <w:t>（小写）（￥</w:t>
            </w:r>
            <w:r>
              <w:rPr>
                <w:rFonts w:ascii="宋体" w:hAnsi="宋体" w:cs="宋体"/>
                <w:szCs w:val="21"/>
                <w:highlight w:val="none"/>
                <w:u w:val="single"/>
              </w:rPr>
              <w:t xml:space="preserve">               </w:t>
            </w:r>
            <w:r>
              <w:rPr>
                <w:rFonts w:hint="eastAsia" w:ascii="宋体" w:hAnsi="宋体" w:cs="宋体"/>
                <w:szCs w:val="21"/>
                <w:highlight w:val="none"/>
              </w:rPr>
              <w:t>元）</w:t>
            </w:r>
          </w:p>
        </w:tc>
      </w:tr>
    </w:tbl>
    <w:p>
      <w:pPr>
        <w:pStyle w:val="23"/>
        <w:spacing w:line="480" w:lineRule="exact"/>
        <w:ind w:left="700" w:hanging="700" w:hangingChars="350"/>
        <w:rPr>
          <w:rFonts w:hAnsi="宋体"/>
          <w:b/>
          <w:highlight w:val="none"/>
        </w:rPr>
      </w:pPr>
      <w:r>
        <w:rPr>
          <w:rFonts w:hint="eastAsia" w:hAnsi="宋体"/>
          <w:highlight w:val="none"/>
        </w:rPr>
        <w:t>注：</w:t>
      </w:r>
      <w:r>
        <w:rPr>
          <w:rFonts w:hAnsi="宋体"/>
          <w:highlight w:val="none"/>
        </w:rPr>
        <w:t>1.</w:t>
      </w:r>
      <w:r>
        <w:rPr>
          <w:rFonts w:hint="eastAsia" w:hAnsi="宋体"/>
          <w:highlight w:val="none"/>
        </w:rPr>
        <w:t>此表的总计是所有需买方支付的本次采购</w:t>
      </w:r>
      <w:r>
        <w:rPr>
          <w:rFonts w:hint="eastAsia" w:hAnsi="宋体" w:cs="Arial"/>
          <w:highlight w:val="none"/>
          <w:lang w:eastAsia="zh-CN"/>
        </w:rPr>
        <w:t>梅州市五华县智慧综合服务平台建设项目（建筑市政部分）初步设计</w:t>
      </w:r>
      <w:r>
        <w:rPr>
          <w:rFonts w:hint="eastAsia" w:hAnsi="宋体"/>
          <w:highlight w:val="none"/>
        </w:rPr>
        <w:t>及相关服务的总金额，即</w:t>
      </w:r>
      <w:r>
        <w:rPr>
          <w:rFonts w:hint="eastAsia" w:hAnsi="宋体"/>
          <w:b/>
          <w:highlight w:val="none"/>
        </w:rPr>
        <w:t>投标总价。</w:t>
      </w:r>
    </w:p>
    <w:p>
      <w:pPr>
        <w:pStyle w:val="23"/>
        <w:spacing w:line="480" w:lineRule="exact"/>
        <w:ind w:left="600" w:hanging="600" w:hangingChars="300"/>
        <w:rPr>
          <w:rFonts w:hAnsi="宋体"/>
          <w:highlight w:val="none"/>
        </w:rPr>
      </w:pPr>
      <w:r>
        <w:rPr>
          <w:rFonts w:hAnsi="宋体"/>
          <w:highlight w:val="none"/>
        </w:rPr>
        <w:t xml:space="preserve">    </w:t>
      </w:r>
    </w:p>
    <w:p>
      <w:pPr>
        <w:spacing w:line="360" w:lineRule="auto"/>
        <w:rPr>
          <w:rFonts w:ascii="宋体"/>
          <w:highlight w:val="none"/>
        </w:rPr>
      </w:pPr>
      <w:r>
        <w:rPr>
          <w:rFonts w:ascii="宋体" w:hAnsi="宋体"/>
          <w:highlight w:val="none"/>
        </w:rPr>
        <w:t xml:space="preserve">   </w:t>
      </w:r>
    </w:p>
    <w:p>
      <w:pPr>
        <w:pStyle w:val="2"/>
        <w:rPr>
          <w:highlight w:val="none"/>
        </w:rPr>
      </w:pPr>
    </w:p>
    <w:p>
      <w:pPr>
        <w:rPr>
          <w:highlight w:val="none"/>
        </w:rPr>
      </w:pPr>
    </w:p>
    <w:p>
      <w:pPr>
        <w:spacing w:line="360" w:lineRule="auto"/>
        <w:rPr>
          <w:rFonts w:ascii="宋体"/>
          <w:highlight w:val="none"/>
        </w:rPr>
      </w:pPr>
    </w:p>
    <w:p>
      <w:pPr>
        <w:spacing w:line="360" w:lineRule="auto"/>
        <w:rPr>
          <w:rFonts w:ascii="宋体"/>
          <w:highlight w:val="none"/>
        </w:rPr>
      </w:pPr>
      <w:r>
        <w:rPr>
          <w:rFonts w:ascii="宋体" w:hAnsi="宋体"/>
          <w:highlight w:val="none"/>
        </w:rPr>
        <w:t xml:space="preserve">                                       </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投标人名称（盖章）：</w:t>
      </w:r>
    </w:p>
    <w:p>
      <w:pPr>
        <w:wordWrap w:val="0"/>
        <w:adjustRightInd w:val="0"/>
        <w:snapToGrid w:val="0"/>
        <w:spacing w:line="480" w:lineRule="auto"/>
        <w:rPr>
          <w:rFonts w:ascii="宋体"/>
          <w:szCs w:val="21"/>
          <w:highlight w:val="none"/>
          <w:u w:val="single"/>
        </w:rPr>
      </w:pPr>
      <w:r>
        <w:rPr>
          <w:rFonts w:hint="eastAsia" w:ascii="宋体" w:hAnsi="宋体"/>
          <w:szCs w:val="21"/>
          <w:highlight w:val="none"/>
        </w:rPr>
        <w:t>投标人法定代表人（或其授权代表）（签字）：</w:t>
      </w:r>
    </w:p>
    <w:p>
      <w:pPr>
        <w:wordWrap w:val="0"/>
        <w:adjustRightInd w:val="0"/>
        <w:snapToGrid w:val="0"/>
        <w:spacing w:line="480" w:lineRule="auto"/>
        <w:rPr>
          <w:rFonts w:ascii="宋体" w:hAnsi="宋体"/>
          <w:szCs w:val="21"/>
          <w:highlight w:val="none"/>
        </w:rPr>
      </w:pPr>
      <w:r>
        <w:rPr>
          <w:rFonts w:hint="eastAsia" w:ascii="宋体" w:hAnsi="宋体"/>
          <w:szCs w:val="21"/>
          <w:highlight w:val="none"/>
        </w:rPr>
        <w:t>日期：</w:t>
      </w: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p>
    <w:p>
      <w:pPr>
        <w:bidi w:val="0"/>
        <w:rPr>
          <w:rFonts w:ascii="Times New Roman" w:hAnsi="Times New Roman" w:eastAsia="宋体" w:cs="Times New Roman"/>
          <w:kern w:val="2"/>
          <w:sz w:val="21"/>
          <w:szCs w:val="24"/>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tabs>
          <w:tab w:val="left" w:pos="1074"/>
        </w:tabs>
        <w:bidi w:val="0"/>
        <w:jc w:val="left"/>
        <w:rPr>
          <w:rFonts w:ascii="宋体"/>
          <w:szCs w:val="21"/>
          <w:highlight w:val="none"/>
        </w:rPr>
      </w:pPr>
      <w:r>
        <w:rPr>
          <w:rFonts w:hint="eastAsia"/>
          <w:highlight w:val="none"/>
          <w:lang w:val="en-US" w:eastAsia="zh-CN"/>
        </w:rPr>
        <w:tab/>
      </w:r>
    </w:p>
    <w:sectPr>
      <w:pgSz w:w="11906" w:h="16838"/>
      <w:pgMar w:top="1440" w:right="1361" w:bottom="1440" w:left="136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75</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28"/>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75</w:t>
                    </w:r>
                    <w:r>
                      <w:fldChar w:fldCharType="end"/>
                    </w:r>
                    <w:r>
                      <w:t xml:space="preserve"> </w:t>
                    </w:r>
                    <w:r>
                      <w:rPr>
                        <w:rFonts w:hint="eastAsia"/>
                      </w:rPr>
                      <w:t>页</w:t>
                    </w:r>
                  </w:p>
                </w:txbxContent>
              </v:textbox>
            </v:shape>
          </w:pict>
        </mc:Fallback>
      </mc:AlternateContent>
    </w:r>
    <w:r>
      <w:rPr>
        <w:rFonts w:ascii="宋体" w:hAnsi="宋体"/>
      </w:rPr>
      <w:t xml:space="preserve"> </w:t>
    </w:r>
    <w:r>
      <w:rPr>
        <w:rFonts w:hint="eastAsia" w:ascii="宋体" w:hAnsi="宋体"/>
      </w:rPr>
      <w:t>广东协作项目管理有限公司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right"/>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N8Xj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ojfF40QEAAKIDAAAOAAAAAAAAAAEAIAAAAB8BAABk&#10;cnMvZTJvRG9jLnhtbFBLBQYAAAAABgAGAFkBAABi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47</w:t>
                    </w:r>
                    <w:r>
                      <w:t xml:space="preserve"> 页</w:t>
                    </w:r>
                  </w:p>
                </w:txbxContent>
              </v:textbox>
            </v:shape>
          </w:pict>
        </mc:Fallback>
      </mc:AlternateContent>
    </w:r>
    <w:r>
      <w:rPr>
        <w:rFonts w:ascii="宋体" w:hAnsi="宋体"/>
      </w:rPr>
      <w:t xml:space="preserve"> </w:t>
    </w:r>
    <w:r>
      <w:rPr>
        <w:rFonts w:hint="eastAsia" w:ascii="宋体" w:hAnsi="宋体"/>
      </w:rPr>
      <w:t>广东协作项目管理有限公司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6940" cy="147955"/>
              <wp:effectExtent l="0" t="0" r="0" b="0"/>
              <wp:wrapNone/>
              <wp:docPr id="6" name="Text Box 7"/>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Text Box 7" o:spid="_x0000_s1026" o:spt="202" type="#_x0000_t202" style="position:absolute;left:0pt;margin-top:0pt;height:11.65pt;width:72.2pt;mso-position-horizontal:center;mso-position-horizontal-relative:margin;mso-wrap-style:none;z-index:251659264;mso-width-relative:page;mso-height-relative:page;" filled="f" stroked="f" coordsize="21600,21600" o:gfxdata="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x2e40gAAAAQBAAAPAAAAAAAAAAEAIAAAACIAAABkcnMvZG93bnJldi54bWxQSwECFAAU&#10;AAAACACHTuJAGPWRZb4BAACWAwAADgAAAAAAAAABACAAAAAhAQAAZHJzL2Uyb0RvYy54bWxQSwUG&#10;AAAAAAYABgBZAQAAUQU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0930" cy="147955"/>
              <wp:effectExtent l="0" t="0" r="0" b="0"/>
              <wp:wrapNone/>
              <wp:docPr id="7" name="Text Box 8"/>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47</w:t>
                          </w:r>
                          <w:r>
                            <w:t xml:space="preserve"> 页</w:t>
                          </w:r>
                        </w:p>
                      </w:txbxContent>
                    </wps:txbx>
                    <wps:bodyPr wrap="none" lIns="0" tIns="0" rIns="0" bIns="0" upright="1">
                      <a:spAutoFit/>
                    </wps:bodyPr>
                  </wps:wsp>
                </a:graphicData>
              </a:graphic>
            </wp:anchor>
          </w:drawing>
        </mc:Choice>
        <mc:Fallback>
          <w:pict>
            <v:shape id="Text Box 8" o:spid="_x0000_s1026" o:spt="202" type="#_x0000_t202" style="position:absolute;left:0pt;margin-top:0pt;height:11.65pt;width:85.9pt;mso-position-horizontal:center;mso-position-horizontal-relative:margin;mso-wrap-style:none;z-index:251659264;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GM650QAAAAQBAAAPAAAAAAAAAAEAIAAAACIAAABkcnMvZG93bnJldi54bWxQSwECFAAU&#10;AAAACACHTuJAmkTpFL8BAACXAwAADgAAAAAAAAABACAAAAAgAQAAZHJzL2Uyb0RvYy54bWxQSwUG&#10;AAAAAAYABgBZAQAAUQU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separate"/>
    </w:r>
    <w:r>
      <w:rPr>
        <w:rStyle w:val="50"/>
      </w:rPr>
      <w:t>27</w:t>
    </w:r>
    <w:r>
      <w:rPr>
        <w:rStyle w:val="50"/>
      </w:rP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w:t>
    </w:r>
    <w:r>
      <w:rPr>
        <w:rFonts w:hint="eastAsia"/>
        <w:lang w:eastAsia="zh-CN"/>
      </w:rPr>
      <w:t>GDXZ-FG-2022263</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rPr>
        <w:rFonts w:asci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eastAsia" w:eastAsia="宋体"/>
        <w:lang w:eastAsia="zh-CN"/>
      </w:rPr>
    </w:pPr>
    <w:r>
      <w:rPr>
        <w:rFonts w:hint="eastAsia"/>
      </w:rPr>
      <w:t>项目编号：</w:t>
    </w:r>
    <w:r>
      <w:rPr>
        <w:rFonts w:hint="eastAsia"/>
        <w:lang w:eastAsia="zh-CN"/>
      </w:rPr>
      <w:t>GDXZ-FG-2022263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29BDA"/>
    <w:multiLevelType w:val="singleLevel"/>
    <w:tmpl w:val="C2B29BDA"/>
    <w:lvl w:ilvl="0" w:tentative="0">
      <w:start w:val="4"/>
      <w:numFmt w:val="decimal"/>
      <w:suff w:val="nothing"/>
      <w:lvlText w:val="%1．"/>
      <w:lvlJc w:val="left"/>
      <w:rPr>
        <w:rFonts w:cs="Times New Roman"/>
      </w:rPr>
    </w:lvl>
  </w:abstractNum>
  <w:abstractNum w:abstractNumId="1">
    <w:nsid w:val="EEDA74A9"/>
    <w:multiLevelType w:val="singleLevel"/>
    <w:tmpl w:val="EEDA74A9"/>
    <w:lvl w:ilvl="0" w:tentative="0">
      <w:start w:val="1"/>
      <w:numFmt w:val="decimal"/>
      <w:suff w:val="nothing"/>
      <w:lvlText w:val="%1、"/>
      <w:lvlJc w:val="left"/>
      <w:rPr>
        <w:rFonts w:cs="Times New Roman"/>
      </w:rPr>
    </w:lvl>
  </w:abstractNum>
  <w:abstractNum w:abstractNumId="2">
    <w:nsid w:val="26A5EDCB"/>
    <w:multiLevelType w:val="singleLevel"/>
    <w:tmpl w:val="26A5EDCB"/>
    <w:lvl w:ilvl="0" w:tentative="0">
      <w:start w:val="1"/>
      <w:numFmt w:val="decimal"/>
      <w:lvlText w:val="(%1)"/>
      <w:lvlJc w:val="left"/>
      <w:pPr>
        <w:ind w:left="425" w:hanging="425"/>
      </w:pPr>
      <w:rPr>
        <w:rFonts w:hint="default"/>
      </w:rPr>
    </w:lvl>
  </w:abstractNum>
  <w:abstractNum w:abstractNumId="3">
    <w:nsid w:val="2FD50D6B"/>
    <w:multiLevelType w:val="singleLevel"/>
    <w:tmpl w:val="2FD50D6B"/>
    <w:lvl w:ilvl="0" w:tentative="0">
      <w:start w:val="2"/>
      <w:numFmt w:val="chineseCounting"/>
      <w:suff w:val="nothing"/>
      <w:lvlText w:val="第%1章　"/>
      <w:lvlJc w:val="left"/>
      <w:rPr>
        <w:rFonts w:hint="eastAsia" w:cs="Times New Roman"/>
      </w:rPr>
    </w:lvl>
  </w:abstractNum>
  <w:abstractNum w:abstractNumId="4">
    <w:nsid w:val="3FA8CBCA"/>
    <w:multiLevelType w:val="singleLevel"/>
    <w:tmpl w:val="3FA8CBCA"/>
    <w:lvl w:ilvl="0" w:tentative="0">
      <w:start w:val="1"/>
      <w:numFmt w:val="decimal"/>
      <w:lvlText w:val="(%1)"/>
      <w:lvlJc w:val="left"/>
      <w:pPr>
        <w:ind w:left="425" w:hanging="425"/>
      </w:pPr>
      <w:rPr>
        <w:rFonts w:hint="default"/>
      </w:rPr>
    </w:lvl>
  </w:abstractNum>
  <w:abstractNum w:abstractNumId="5">
    <w:nsid w:val="59F2F72C"/>
    <w:multiLevelType w:val="singleLevel"/>
    <w:tmpl w:val="59F2F72C"/>
    <w:lvl w:ilvl="0" w:tentative="0">
      <w:start w:val="1"/>
      <w:numFmt w:val="decimal"/>
      <w:suff w:val="nothing"/>
      <w:lvlText w:val="%1、"/>
      <w:lvlJc w:val="left"/>
      <w:rPr>
        <w:rFonts w:cs="Times New Roman"/>
      </w:rPr>
    </w:lvl>
  </w:abstractNum>
  <w:abstractNum w:abstractNumId="6">
    <w:nsid w:val="62F52BBC"/>
    <w:multiLevelType w:val="multilevel"/>
    <w:tmpl w:val="62F52BB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3656C95"/>
    <w:multiLevelType w:val="multilevel"/>
    <w:tmpl w:val="63656C95"/>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75EE061C"/>
    <w:multiLevelType w:val="multilevel"/>
    <w:tmpl w:val="75EE061C"/>
    <w:lvl w:ilvl="0" w:tentative="0">
      <w:start w:val="11"/>
      <w:numFmt w:val="decimal"/>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7"/>
  </w:num>
  <w:num w:numId="4">
    <w:abstractNumId w:val="4"/>
  </w:num>
  <w:num w:numId="5">
    <w:abstractNumId w:val="2"/>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2IzODlmZDFjOTliMjk3YjFhZmY0M2ZhYzk4YjMifQ=="/>
  </w:docVars>
  <w:rsids>
    <w:rsidRoot w:val="00172A27"/>
    <w:rsid w:val="0000086A"/>
    <w:rsid w:val="000054EA"/>
    <w:rsid w:val="0001257A"/>
    <w:rsid w:val="000155A4"/>
    <w:rsid w:val="00015945"/>
    <w:rsid w:val="00015E80"/>
    <w:rsid w:val="00023EC2"/>
    <w:rsid w:val="00024973"/>
    <w:rsid w:val="00027187"/>
    <w:rsid w:val="000271F9"/>
    <w:rsid w:val="00027BC0"/>
    <w:rsid w:val="00027BC6"/>
    <w:rsid w:val="000301D0"/>
    <w:rsid w:val="00030224"/>
    <w:rsid w:val="000302DA"/>
    <w:rsid w:val="000330B9"/>
    <w:rsid w:val="00033AFF"/>
    <w:rsid w:val="0003451C"/>
    <w:rsid w:val="00036C3A"/>
    <w:rsid w:val="0003732F"/>
    <w:rsid w:val="0003796B"/>
    <w:rsid w:val="00037D97"/>
    <w:rsid w:val="000466AA"/>
    <w:rsid w:val="0005227C"/>
    <w:rsid w:val="0005311D"/>
    <w:rsid w:val="00053542"/>
    <w:rsid w:val="00053DA3"/>
    <w:rsid w:val="00054A7E"/>
    <w:rsid w:val="00054FC2"/>
    <w:rsid w:val="000554CC"/>
    <w:rsid w:val="000557D3"/>
    <w:rsid w:val="000603C7"/>
    <w:rsid w:val="00064296"/>
    <w:rsid w:val="00066E25"/>
    <w:rsid w:val="0007024D"/>
    <w:rsid w:val="000714A1"/>
    <w:rsid w:val="00073B3A"/>
    <w:rsid w:val="00080B95"/>
    <w:rsid w:val="00080EB3"/>
    <w:rsid w:val="0008160E"/>
    <w:rsid w:val="00081983"/>
    <w:rsid w:val="00082E8D"/>
    <w:rsid w:val="00083955"/>
    <w:rsid w:val="0008545B"/>
    <w:rsid w:val="00085ADE"/>
    <w:rsid w:val="00085B4A"/>
    <w:rsid w:val="00085D22"/>
    <w:rsid w:val="00087831"/>
    <w:rsid w:val="00090B4E"/>
    <w:rsid w:val="000919F7"/>
    <w:rsid w:val="00092AB3"/>
    <w:rsid w:val="0009547C"/>
    <w:rsid w:val="00097830"/>
    <w:rsid w:val="00097D77"/>
    <w:rsid w:val="000A067C"/>
    <w:rsid w:val="000A4D73"/>
    <w:rsid w:val="000A5642"/>
    <w:rsid w:val="000B15AB"/>
    <w:rsid w:val="000B2339"/>
    <w:rsid w:val="000C1E6D"/>
    <w:rsid w:val="000C253B"/>
    <w:rsid w:val="000C28C2"/>
    <w:rsid w:val="000C3D04"/>
    <w:rsid w:val="000C3DE9"/>
    <w:rsid w:val="000C4E17"/>
    <w:rsid w:val="000C55D9"/>
    <w:rsid w:val="000C5DF9"/>
    <w:rsid w:val="000C6DCA"/>
    <w:rsid w:val="000C78B1"/>
    <w:rsid w:val="000D06FF"/>
    <w:rsid w:val="000D188E"/>
    <w:rsid w:val="000D1E41"/>
    <w:rsid w:val="000D32E1"/>
    <w:rsid w:val="000D5A7E"/>
    <w:rsid w:val="000D7175"/>
    <w:rsid w:val="000E1696"/>
    <w:rsid w:val="000E273F"/>
    <w:rsid w:val="000E3012"/>
    <w:rsid w:val="000E5704"/>
    <w:rsid w:val="000E7DE2"/>
    <w:rsid w:val="000F0277"/>
    <w:rsid w:val="000F20D1"/>
    <w:rsid w:val="000F336C"/>
    <w:rsid w:val="000F42D7"/>
    <w:rsid w:val="000F495E"/>
    <w:rsid w:val="0010042C"/>
    <w:rsid w:val="00103C1F"/>
    <w:rsid w:val="00104286"/>
    <w:rsid w:val="001052F2"/>
    <w:rsid w:val="00106484"/>
    <w:rsid w:val="00106AE1"/>
    <w:rsid w:val="00106E7A"/>
    <w:rsid w:val="0010767F"/>
    <w:rsid w:val="00111C8A"/>
    <w:rsid w:val="001127FB"/>
    <w:rsid w:val="001134C6"/>
    <w:rsid w:val="001144E6"/>
    <w:rsid w:val="00115614"/>
    <w:rsid w:val="00116AFE"/>
    <w:rsid w:val="001200C1"/>
    <w:rsid w:val="00121FDE"/>
    <w:rsid w:val="001222D7"/>
    <w:rsid w:val="001237E1"/>
    <w:rsid w:val="001273F0"/>
    <w:rsid w:val="00127CB4"/>
    <w:rsid w:val="001377F9"/>
    <w:rsid w:val="00141703"/>
    <w:rsid w:val="00141739"/>
    <w:rsid w:val="0014189B"/>
    <w:rsid w:val="00142501"/>
    <w:rsid w:val="00143301"/>
    <w:rsid w:val="00143814"/>
    <w:rsid w:val="001455D0"/>
    <w:rsid w:val="00145AEA"/>
    <w:rsid w:val="0015033A"/>
    <w:rsid w:val="001509AE"/>
    <w:rsid w:val="00153B42"/>
    <w:rsid w:val="001601C4"/>
    <w:rsid w:val="00162F34"/>
    <w:rsid w:val="001666E2"/>
    <w:rsid w:val="00167759"/>
    <w:rsid w:val="00167C1D"/>
    <w:rsid w:val="00172A27"/>
    <w:rsid w:val="00173105"/>
    <w:rsid w:val="00174BD5"/>
    <w:rsid w:val="001762E5"/>
    <w:rsid w:val="00176B24"/>
    <w:rsid w:val="00177A32"/>
    <w:rsid w:val="001811B7"/>
    <w:rsid w:val="00181826"/>
    <w:rsid w:val="001822A3"/>
    <w:rsid w:val="001823A2"/>
    <w:rsid w:val="001836F3"/>
    <w:rsid w:val="00184C77"/>
    <w:rsid w:val="00191D05"/>
    <w:rsid w:val="0019297E"/>
    <w:rsid w:val="00193498"/>
    <w:rsid w:val="00195855"/>
    <w:rsid w:val="00195877"/>
    <w:rsid w:val="00196C63"/>
    <w:rsid w:val="00196CD9"/>
    <w:rsid w:val="001A2758"/>
    <w:rsid w:val="001A2F8D"/>
    <w:rsid w:val="001A3FF0"/>
    <w:rsid w:val="001A62D1"/>
    <w:rsid w:val="001B0DA1"/>
    <w:rsid w:val="001B1210"/>
    <w:rsid w:val="001B333D"/>
    <w:rsid w:val="001C0DD4"/>
    <w:rsid w:val="001C0FAE"/>
    <w:rsid w:val="001C362E"/>
    <w:rsid w:val="001C385E"/>
    <w:rsid w:val="001C6AF3"/>
    <w:rsid w:val="001C7089"/>
    <w:rsid w:val="001C724F"/>
    <w:rsid w:val="001D0073"/>
    <w:rsid w:val="001D172F"/>
    <w:rsid w:val="001D1C01"/>
    <w:rsid w:val="001D2C10"/>
    <w:rsid w:val="001D364D"/>
    <w:rsid w:val="001D3A3F"/>
    <w:rsid w:val="001D3CA9"/>
    <w:rsid w:val="001D40FC"/>
    <w:rsid w:val="001D45EA"/>
    <w:rsid w:val="001D6287"/>
    <w:rsid w:val="001D671B"/>
    <w:rsid w:val="001D79CE"/>
    <w:rsid w:val="001D7A11"/>
    <w:rsid w:val="001E20FF"/>
    <w:rsid w:val="001E2340"/>
    <w:rsid w:val="001E2EFD"/>
    <w:rsid w:val="001E335E"/>
    <w:rsid w:val="001E5EDA"/>
    <w:rsid w:val="001E610B"/>
    <w:rsid w:val="001E64E9"/>
    <w:rsid w:val="001E6732"/>
    <w:rsid w:val="001E676B"/>
    <w:rsid w:val="001F1D89"/>
    <w:rsid w:val="001F436F"/>
    <w:rsid w:val="001F47A9"/>
    <w:rsid w:val="002011D0"/>
    <w:rsid w:val="002044D8"/>
    <w:rsid w:val="002046C5"/>
    <w:rsid w:val="002048AA"/>
    <w:rsid w:val="00205FC9"/>
    <w:rsid w:val="00206235"/>
    <w:rsid w:val="0020671B"/>
    <w:rsid w:val="002134C2"/>
    <w:rsid w:val="00213C03"/>
    <w:rsid w:val="002149F3"/>
    <w:rsid w:val="00215137"/>
    <w:rsid w:val="00215E51"/>
    <w:rsid w:val="002204EC"/>
    <w:rsid w:val="00223E98"/>
    <w:rsid w:val="002244B5"/>
    <w:rsid w:val="00224F1D"/>
    <w:rsid w:val="00227102"/>
    <w:rsid w:val="0023023F"/>
    <w:rsid w:val="002321A2"/>
    <w:rsid w:val="0023275C"/>
    <w:rsid w:val="00232C71"/>
    <w:rsid w:val="00232E99"/>
    <w:rsid w:val="00233570"/>
    <w:rsid w:val="002340CC"/>
    <w:rsid w:val="00234263"/>
    <w:rsid w:val="00234BC5"/>
    <w:rsid w:val="002357DA"/>
    <w:rsid w:val="00236794"/>
    <w:rsid w:val="002407E1"/>
    <w:rsid w:val="00240993"/>
    <w:rsid w:val="002415FB"/>
    <w:rsid w:val="00242102"/>
    <w:rsid w:val="00242376"/>
    <w:rsid w:val="0024371E"/>
    <w:rsid w:val="00245623"/>
    <w:rsid w:val="0024650F"/>
    <w:rsid w:val="00247B97"/>
    <w:rsid w:val="002543BE"/>
    <w:rsid w:val="00257C48"/>
    <w:rsid w:val="00260086"/>
    <w:rsid w:val="00261A32"/>
    <w:rsid w:val="00262977"/>
    <w:rsid w:val="00262C2A"/>
    <w:rsid w:val="002636B2"/>
    <w:rsid w:val="00264D6C"/>
    <w:rsid w:val="00265220"/>
    <w:rsid w:val="00265D33"/>
    <w:rsid w:val="00266346"/>
    <w:rsid w:val="00267B79"/>
    <w:rsid w:val="00267DC2"/>
    <w:rsid w:val="00274B73"/>
    <w:rsid w:val="002812C7"/>
    <w:rsid w:val="002833EA"/>
    <w:rsid w:val="00285E4D"/>
    <w:rsid w:val="002868EB"/>
    <w:rsid w:val="0028695B"/>
    <w:rsid w:val="00286ADB"/>
    <w:rsid w:val="002873C8"/>
    <w:rsid w:val="002914FF"/>
    <w:rsid w:val="002947CC"/>
    <w:rsid w:val="00295423"/>
    <w:rsid w:val="002A1DF4"/>
    <w:rsid w:val="002A2024"/>
    <w:rsid w:val="002A327A"/>
    <w:rsid w:val="002A3BFF"/>
    <w:rsid w:val="002A57C0"/>
    <w:rsid w:val="002A78EB"/>
    <w:rsid w:val="002B0312"/>
    <w:rsid w:val="002B0C1D"/>
    <w:rsid w:val="002B196E"/>
    <w:rsid w:val="002B220C"/>
    <w:rsid w:val="002B2A79"/>
    <w:rsid w:val="002B55C0"/>
    <w:rsid w:val="002B5873"/>
    <w:rsid w:val="002B5A36"/>
    <w:rsid w:val="002B6859"/>
    <w:rsid w:val="002B6B3B"/>
    <w:rsid w:val="002C0EC8"/>
    <w:rsid w:val="002C218F"/>
    <w:rsid w:val="002C5F7F"/>
    <w:rsid w:val="002C7648"/>
    <w:rsid w:val="002D283D"/>
    <w:rsid w:val="002D28AA"/>
    <w:rsid w:val="002D5204"/>
    <w:rsid w:val="002D697B"/>
    <w:rsid w:val="002E1D80"/>
    <w:rsid w:val="002E253A"/>
    <w:rsid w:val="002E5AA7"/>
    <w:rsid w:val="002F0471"/>
    <w:rsid w:val="002F0E9D"/>
    <w:rsid w:val="002F12F7"/>
    <w:rsid w:val="002F51FD"/>
    <w:rsid w:val="002F6E46"/>
    <w:rsid w:val="002F73E2"/>
    <w:rsid w:val="00300C07"/>
    <w:rsid w:val="003049BB"/>
    <w:rsid w:val="003068B0"/>
    <w:rsid w:val="003126EE"/>
    <w:rsid w:val="003129B9"/>
    <w:rsid w:val="0031486A"/>
    <w:rsid w:val="0031729D"/>
    <w:rsid w:val="0031748F"/>
    <w:rsid w:val="00322C67"/>
    <w:rsid w:val="00327D24"/>
    <w:rsid w:val="00330BCD"/>
    <w:rsid w:val="00331E7D"/>
    <w:rsid w:val="003328DE"/>
    <w:rsid w:val="00335F93"/>
    <w:rsid w:val="00343C1C"/>
    <w:rsid w:val="00345387"/>
    <w:rsid w:val="003510B9"/>
    <w:rsid w:val="00352C9F"/>
    <w:rsid w:val="00352F9C"/>
    <w:rsid w:val="00353A7D"/>
    <w:rsid w:val="00353C0F"/>
    <w:rsid w:val="0035674D"/>
    <w:rsid w:val="00356828"/>
    <w:rsid w:val="00356EA1"/>
    <w:rsid w:val="00360DB7"/>
    <w:rsid w:val="003631AE"/>
    <w:rsid w:val="00363DAB"/>
    <w:rsid w:val="003673B2"/>
    <w:rsid w:val="00367906"/>
    <w:rsid w:val="00370C73"/>
    <w:rsid w:val="00374907"/>
    <w:rsid w:val="00374C6A"/>
    <w:rsid w:val="00374E2D"/>
    <w:rsid w:val="00375221"/>
    <w:rsid w:val="0037589C"/>
    <w:rsid w:val="0037712C"/>
    <w:rsid w:val="00382CC1"/>
    <w:rsid w:val="003833AF"/>
    <w:rsid w:val="00384896"/>
    <w:rsid w:val="00390D97"/>
    <w:rsid w:val="00392877"/>
    <w:rsid w:val="00394A36"/>
    <w:rsid w:val="003958E4"/>
    <w:rsid w:val="003A1AD4"/>
    <w:rsid w:val="003B1774"/>
    <w:rsid w:val="003B1FC6"/>
    <w:rsid w:val="003B2CA4"/>
    <w:rsid w:val="003B2DE8"/>
    <w:rsid w:val="003B525A"/>
    <w:rsid w:val="003B57FE"/>
    <w:rsid w:val="003C0104"/>
    <w:rsid w:val="003C118D"/>
    <w:rsid w:val="003C24CA"/>
    <w:rsid w:val="003C5BF6"/>
    <w:rsid w:val="003C5F0C"/>
    <w:rsid w:val="003C7D8A"/>
    <w:rsid w:val="003C7F9C"/>
    <w:rsid w:val="003D0035"/>
    <w:rsid w:val="003D0657"/>
    <w:rsid w:val="003D0905"/>
    <w:rsid w:val="003D0F44"/>
    <w:rsid w:val="003D490B"/>
    <w:rsid w:val="003D57BE"/>
    <w:rsid w:val="003E045C"/>
    <w:rsid w:val="003E065E"/>
    <w:rsid w:val="003E31EC"/>
    <w:rsid w:val="003E36AD"/>
    <w:rsid w:val="003E481F"/>
    <w:rsid w:val="003E50E6"/>
    <w:rsid w:val="003E5517"/>
    <w:rsid w:val="003E5662"/>
    <w:rsid w:val="003E7BC0"/>
    <w:rsid w:val="003F1A60"/>
    <w:rsid w:val="003F20FA"/>
    <w:rsid w:val="003F37D4"/>
    <w:rsid w:val="003F40EE"/>
    <w:rsid w:val="003F475D"/>
    <w:rsid w:val="003F50C4"/>
    <w:rsid w:val="003F5266"/>
    <w:rsid w:val="003F54A0"/>
    <w:rsid w:val="003F61E4"/>
    <w:rsid w:val="004011F4"/>
    <w:rsid w:val="00403FDB"/>
    <w:rsid w:val="004113D7"/>
    <w:rsid w:val="00415683"/>
    <w:rsid w:val="00415AC7"/>
    <w:rsid w:val="00416F29"/>
    <w:rsid w:val="00424CEB"/>
    <w:rsid w:val="00426A39"/>
    <w:rsid w:val="00426F58"/>
    <w:rsid w:val="00430147"/>
    <w:rsid w:val="0043251C"/>
    <w:rsid w:val="0043315A"/>
    <w:rsid w:val="00433EA6"/>
    <w:rsid w:val="00435026"/>
    <w:rsid w:val="00435613"/>
    <w:rsid w:val="00436DC5"/>
    <w:rsid w:val="00440038"/>
    <w:rsid w:val="00440E60"/>
    <w:rsid w:val="00443A9E"/>
    <w:rsid w:val="0044461B"/>
    <w:rsid w:val="004455E7"/>
    <w:rsid w:val="00445C1B"/>
    <w:rsid w:val="0045382B"/>
    <w:rsid w:val="00457DA5"/>
    <w:rsid w:val="00460C06"/>
    <w:rsid w:val="00463E9A"/>
    <w:rsid w:val="00464392"/>
    <w:rsid w:val="00464AC1"/>
    <w:rsid w:val="00465C58"/>
    <w:rsid w:val="00470E8B"/>
    <w:rsid w:val="004710CB"/>
    <w:rsid w:val="00471B37"/>
    <w:rsid w:val="00472643"/>
    <w:rsid w:val="00475C76"/>
    <w:rsid w:val="004763FC"/>
    <w:rsid w:val="00477554"/>
    <w:rsid w:val="00477F44"/>
    <w:rsid w:val="004802CC"/>
    <w:rsid w:val="004803E6"/>
    <w:rsid w:val="00480EE9"/>
    <w:rsid w:val="00481C5B"/>
    <w:rsid w:val="00483E49"/>
    <w:rsid w:val="00484810"/>
    <w:rsid w:val="00486804"/>
    <w:rsid w:val="00487469"/>
    <w:rsid w:val="00487AB9"/>
    <w:rsid w:val="0049019D"/>
    <w:rsid w:val="00493F31"/>
    <w:rsid w:val="00495FDC"/>
    <w:rsid w:val="004A1065"/>
    <w:rsid w:val="004A27CE"/>
    <w:rsid w:val="004A3D04"/>
    <w:rsid w:val="004A695A"/>
    <w:rsid w:val="004B0BF4"/>
    <w:rsid w:val="004B215D"/>
    <w:rsid w:val="004B3E27"/>
    <w:rsid w:val="004B70F2"/>
    <w:rsid w:val="004C1F1D"/>
    <w:rsid w:val="004C2486"/>
    <w:rsid w:val="004C4F69"/>
    <w:rsid w:val="004C7878"/>
    <w:rsid w:val="004D0C49"/>
    <w:rsid w:val="004D1E96"/>
    <w:rsid w:val="004D2DDC"/>
    <w:rsid w:val="004D31C8"/>
    <w:rsid w:val="004D4768"/>
    <w:rsid w:val="004E0218"/>
    <w:rsid w:val="004E2070"/>
    <w:rsid w:val="004E44FC"/>
    <w:rsid w:val="004E49B0"/>
    <w:rsid w:val="004E5173"/>
    <w:rsid w:val="004E6B05"/>
    <w:rsid w:val="004F021D"/>
    <w:rsid w:val="004F0A19"/>
    <w:rsid w:val="004F1E13"/>
    <w:rsid w:val="004F4A18"/>
    <w:rsid w:val="004F623D"/>
    <w:rsid w:val="004F6C6D"/>
    <w:rsid w:val="004F7276"/>
    <w:rsid w:val="005023C3"/>
    <w:rsid w:val="00502783"/>
    <w:rsid w:val="00503912"/>
    <w:rsid w:val="005075E3"/>
    <w:rsid w:val="00510CA8"/>
    <w:rsid w:val="00511E28"/>
    <w:rsid w:val="00512371"/>
    <w:rsid w:val="00512A10"/>
    <w:rsid w:val="00512C4F"/>
    <w:rsid w:val="00512D82"/>
    <w:rsid w:val="0051437A"/>
    <w:rsid w:val="00515248"/>
    <w:rsid w:val="005206A5"/>
    <w:rsid w:val="00520C25"/>
    <w:rsid w:val="00521FF6"/>
    <w:rsid w:val="00522329"/>
    <w:rsid w:val="00522A71"/>
    <w:rsid w:val="00523FC7"/>
    <w:rsid w:val="00527020"/>
    <w:rsid w:val="0052777B"/>
    <w:rsid w:val="00531E9C"/>
    <w:rsid w:val="0053503D"/>
    <w:rsid w:val="005352BE"/>
    <w:rsid w:val="00535ABF"/>
    <w:rsid w:val="00547CE1"/>
    <w:rsid w:val="0055034B"/>
    <w:rsid w:val="00550FEB"/>
    <w:rsid w:val="00551D10"/>
    <w:rsid w:val="005522DA"/>
    <w:rsid w:val="00561E6C"/>
    <w:rsid w:val="005620C9"/>
    <w:rsid w:val="00562D75"/>
    <w:rsid w:val="00563EDA"/>
    <w:rsid w:val="00564488"/>
    <w:rsid w:val="00565112"/>
    <w:rsid w:val="0056572C"/>
    <w:rsid w:val="005663EF"/>
    <w:rsid w:val="0056796D"/>
    <w:rsid w:val="0057411B"/>
    <w:rsid w:val="00574E85"/>
    <w:rsid w:val="00575836"/>
    <w:rsid w:val="00575F9C"/>
    <w:rsid w:val="005778B1"/>
    <w:rsid w:val="005809D2"/>
    <w:rsid w:val="005813B7"/>
    <w:rsid w:val="00581553"/>
    <w:rsid w:val="00582169"/>
    <w:rsid w:val="0058305E"/>
    <w:rsid w:val="0058410A"/>
    <w:rsid w:val="00586C3B"/>
    <w:rsid w:val="00586CAD"/>
    <w:rsid w:val="005941B7"/>
    <w:rsid w:val="005973F9"/>
    <w:rsid w:val="00597409"/>
    <w:rsid w:val="005A468F"/>
    <w:rsid w:val="005A5A7D"/>
    <w:rsid w:val="005A5D83"/>
    <w:rsid w:val="005A7CFC"/>
    <w:rsid w:val="005B1508"/>
    <w:rsid w:val="005B20D9"/>
    <w:rsid w:val="005B2C21"/>
    <w:rsid w:val="005B6D69"/>
    <w:rsid w:val="005C09D6"/>
    <w:rsid w:val="005C12F3"/>
    <w:rsid w:val="005C38B3"/>
    <w:rsid w:val="005C441F"/>
    <w:rsid w:val="005C490B"/>
    <w:rsid w:val="005C670F"/>
    <w:rsid w:val="005D00B7"/>
    <w:rsid w:val="005D06A2"/>
    <w:rsid w:val="005D4798"/>
    <w:rsid w:val="005E0CB5"/>
    <w:rsid w:val="005E1146"/>
    <w:rsid w:val="005E38D2"/>
    <w:rsid w:val="005E447A"/>
    <w:rsid w:val="005E4793"/>
    <w:rsid w:val="005E6AB5"/>
    <w:rsid w:val="005F1598"/>
    <w:rsid w:val="005F20ED"/>
    <w:rsid w:val="005F2ADC"/>
    <w:rsid w:val="005F2CA7"/>
    <w:rsid w:val="00603177"/>
    <w:rsid w:val="00606850"/>
    <w:rsid w:val="00607E3D"/>
    <w:rsid w:val="00611C68"/>
    <w:rsid w:val="00613548"/>
    <w:rsid w:val="00614696"/>
    <w:rsid w:val="00615123"/>
    <w:rsid w:val="00615A2E"/>
    <w:rsid w:val="006160ED"/>
    <w:rsid w:val="00616B40"/>
    <w:rsid w:val="006174A7"/>
    <w:rsid w:val="00620794"/>
    <w:rsid w:val="00621248"/>
    <w:rsid w:val="006221EE"/>
    <w:rsid w:val="0062231C"/>
    <w:rsid w:val="0062396C"/>
    <w:rsid w:val="00625778"/>
    <w:rsid w:val="00627700"/>
    <w:rsid w:val="006304CE"/>
    <w:rsid w:val="00630A86"/>
    <w:rsid w:val="00632B9B"/>
    <w:rsid w:val="00632CEC"/>
    <w:rsid w:val="00640BA1"/>
    <w:rsid w:val="00642882"/>
    <w:rsid w:val="0064293E"/>
    <w:rsid w:val="00642DD9"/>
    <w:rsid w:val="00643F03"/>
    <w:rsid w:val="0064539C"/>
    <w:rsid w:val="00647348"/>
    <w:rsid w:val="006513D1"/>
    <w:rsid w:val="00651FA0"/>
    <w:rsid w:val="00652938"/>
    <w:rsid w:val="00652C49"/>
    <w:rsid w:val="00653831"/>
    <w:rsid w:val="00655B8A"/>
    <w:rsid w:val="00656C02"/>
    <w:rsid w:val="00656CFE"/>
    <w:rsid w:val="0065768A"/>
    <w:rsid w:val="00657C51"/>
    <w:rsid w:val="0066087D"/>
    <w:rsid w:val="00660B20"/>
    <w:rsid w:val="00660DD8"/>
    <w:rsid w:val="00661528"/>
    <w:rsid w:val="00661A32"/>
    <w:rsid w:val="00665793"/>
    <w:rsid w:val="00665AA0"/>
    <w:rsid w:val="00665AE8"/>
    <w:rsid w:val="00666D7C"/>
    <w:rsid w:val="00672495"/>
    <w:rsid w:val="00673220"/>
    <w:rsid w:val="00675357"/>
    <w:rsid w:val="00676358"/>
    <w:rsid w:val="0068168B"/>
    <w:rsid w:val="006831D0"/>
    <w:rsid w:val="0068686E"/>
    <w:rsid w:val="00690606"/>
    <w:rsid w:val="00691251"/>
    <w:rsid w:val="006915F3"/>
    <w:rsid w:val="00691668"/>
    <w:rsid w:val="00697C62"/>
    <w:rsid w:val="006A19F3"/>
    <w:rsid w:val="006A3263"/>
    <w:rsid w:val="006A42BF"/>
    <w:rsid w:val="006A540A"/>
    <w:rsid w:val="006A68E4"/>
    <w:rsid w:val="006A6A06"/>
    <w:rsid w:val="006A6DC6"/>
    <w:rsid w:val="006B155E"/>
    <w:rsid w:val="006B40DC"/>
    <w:rsid w:val="006B7678"/>
    <w:rsid w:val="006C072B"/>
    <w:rsid w:val="006C1336"/>
    <w:rsid w:val="006C2439"/>
    <w:rsid w:val="006C3688"/>
    <w:rsid w:val="006C3828"/>
    <w:rsid w:val="006C4259"/>
    <w:rsid w:val="006D0327"/>
    <w:rsid w:val="006D1AAD"/>
    <w:rsid w:val="006D21D8"/>
    <w:rsid w:val="006D2DB7"/>
    <w:rsid w:val="006D53D9"/>
    <w:rsid w:val="006D7AD1"/>
    <w:rsid w:val="006E2780"/>
    <w:rsid w:val="006E54AC"/>
    <w:rsid w:val="006E6150"/>
    <w:rsid w:val="006E72F2"/>
    <w:rsid w:val="006E7356"/>
    <w:rsid w:val="006F0A81"/>
    <w:rsid w:val="006F26D4"/>
    <w:rsid w:val="006F3A4B"/>
    <w:rsid w:val="006F3B7F"/>
    <w:rsid w:val="006F3F8E"/>
    <w:rsid w:val="006F41E9"/>
    <w:rsid w:val="006F4BE3"/>
    <w:rsid w:val="006F5E1C"/>
    <w:rsid w:val="006F7BD9"/>
    <w:rsid w:val="007012FA"/>
    <w:rsid w:val="007014FD"/>
    <w:rsid w:val="00701DE0"/>
    <w:rsid w:val="00702764"/>
    <w:rsid w:val="00703840"/>
    <w:rsid w:val="00703A6E"/>
    <w:rsid w:val="007040A2"/>
    <w:rsid w:val="0070645C"/>
    <w:rsid w:val="00707E58"/>
    <w:rsid w:val="00710A49"/>
    <w:rsid w:val="00711647"/>
    <w:rsid w:val="00712177"/>
    <w:rsid w:val="00715DA3"/>
    <w:rsid w:val="007215A0"/>
    <w:rsid w:val="0072173E"/>
    <w:rsid w:val="00724425"/>
    <w:rsid w:val="00726220"/>
    <w:rsid w:val="00727C05"/>
    <w:rsid w:val="0073063F"/>
    <w:rsid w:val="007349C6"/>
    <w:rsid w:val="00735CE4"/>
    <w:rsid w:val="00737D9D"/>
    <w:rsid w:val="00741D8C"/>
    <w:rsid w:val="00742385"/>
    <w:rsid w:val="007426F5"/>
    <w:rsid w:val="00750BB0"/>
    <w:rsid w:val="0075205B"/>
    <w:rsid w:val="00753AC8"/>
    <w:rsid w:val="00753D37"/>
    <w:rsid w:val="00754569"/>
    <w:rsid w:val="00755B18"/>
    <w:rsid w:val="00756D8D"/>
    <w:rsid w:val="00756FF8"/>
    <w:rsid w:val="00757446"/>
    <w:rsid w:val="00760C1C"/>
    <w:rsid w:val="00762E24"/>
    <w:rsid w:val="00762FAE"/>
    <w:rsid w:val="0076533E"/>
    <w:rsid w:val="007661FF"/>
    <w:rsid w:val="007712FD"/>
    <w:rsid w:val="00772894"/>
    <w:rsid w:val="007729A5"/>
    <w:rsid w:val="00773431"/>
    <w:rsid w:val="00773606"/>
    <w:rsid w:val="00773898"/>
    <w:rsid w:val="00773901"/>
    <w:rsid w:val="007752C5"/>
    <w:rsid w:val="007758E6"/>
    <w:rsid w:val="00776686"/>
    <w:rsid w:val="007808A4"/>
    <w:rsid w:val="0078184E"/>
    <w:rsid w:val="00781B60"/>
    <w:rsid w:val="00781EAA"/>
    <w:rsid w:val="007831F7"/>
    <w:rsid w:val="00783985"/>
    <w:rsid w:val="00786FC7"/>
    <w:rsid w:val="00791204"/>
    <w:rsid w:val="00792C74"/>
    <w:rsid w:val="00793CEC"/>
    <w:rsid w:val="00795B2D"/>
    <w:rsid w:val="00797B6B"/>
    <w:rsid w:val="007A033B"/>
    <w:rsid w:val="007A0757"/>
    <w:rsid w:val="007A607C"/>
    <w:rsid w:val="007A794D"/>
    <w:rsid w:val="007B29C6"/>
    <w:rsid w:val="007B47B1"/>
    <w:rsid w:val="007B5F96"/>
    <w:rsid w:val="007B7C66"/>
    <w:rsid w:val="007C0321"/>
    <w:rsid w:val="007C0739"/>
    <w:rsid w:val="007C15A0"/>
    <w:rsid w:val="007C451C"/>
    <w:rsid w:val="007C7591"/>
    <w:rsid w:val="007D0E32"/>
    <w:rsid w:val="007D1B79"/>
    <w:rsid w:val="007D4E9D"/>
    <w:rsid w:val="007E068E"/>
    <w:rsid w:val="007E4ADF"/>
    <w:rsid w:val="007E6EBD"/>
    <w:rsid w:val="007E71E0"/>
    <w:rsid w:val="007F02EB"/>
    <w:rsid w:val="007F1C1C"/>
    <w:rsid w:val="007F2508"/>
    <w:rsid w:val="007F33C6"/>
    <w:rsid w:val="007F491F"/>
    <w:rsid w:val="007F54E8"/>
    <w:rsid w:val="007F720E"/>
    <w:rsid w:val="0080000C"/>
    <w:rsid w:val="008002B2"/>
    <w:rsid w:val="00802F07"/>
    <w:rsid w:val="00804199"/>
    <w:rsid w:val="00804CC1"/>
    <w:rsid w:val="00804D6A"/>
    <w:rsid w:val="00807094"/>
    <w:rsid w:val="00814E4C"/>
    <w:rsid w:val="00815CD7"/>
    <w:rsid w:val="00816DB1"/>
    <w:rsid w:val="00820983"/>
    <w:rsid w:val="008219F7"/>
    <w:rsid w:val="0082246E"/>
    <w:rsid w:val="00825671"/>
    <w:rsid w:val="008267B6"/>
    <w:rsid w:val="00827ED5"/>
    <w:rsid w:val="0083136F"/>
    <w:rsid w:val="0083192D"/>
    <w:rsid w:val="00831C7D"/>
    <w:rsid w:val="0083294C"/>
    <w:rsid w:val="00834AF5"/>
    <w:rsid w:val="00835EBD"/>
    <w:rsid w:val="00835F50"/>
    <w:rsid w:val="00837DC9"/>
    <w:rsid w:val="008420C5"/>
    <w:rsid w:val="00845741"/>
    <w:rsid w:val="00850126"/>
    <w:rsid w:val="00854CCD"/>
    <w:rsid w:val="00855D74"/>
    <w:rsid w:val="00856917"/>
    <w:rsid w:val="0085774F"/>
    <w:rsid w:val="008604EC"/>
    <w:rsid w:val="00860923"/>
    <w:rsid w:val="008611E0"/>
    <w:rsid w:val="00866021"/>
    <w:rsid w:val="008664B2"/>
    <w:rsid w:val="0087192A"/>
    <w:rsid w:val="00872592"/>
    <w:rsid w:val="008745AC"/>
    <w:rsid w:val="008753B5"/>
    <w:rsid w:val="008755C1"/>
    <w:rsid w:val="00882598"/>
    <w:rsid w:val="00883552"/>
    <w:rsid w:val="00883C33"/>
    <w:rsid w:val="00884C2C"/>
    <w:rsid w:val="0089037C"/>
    <w:rsid w:val="00890DEA"/>
    <w:rsid w:val="00892A50"/>
    <w:rsid w:val="008955E4"/>
    <w:rsid w:val="008A70BB"/>
    <w:rsid w:val="008A7A6F"/>
    <w:rsid w:val="008B141B"/>
    <w:rsid w:val="008B1DA9"/>
    <w:rsid w:val="008B3B88"/>
    <w:rsid w:val="008B40C7"/>
    <w:rsid w:val="008B4F52"/>
    <w:rsid w:val="008B699A"/>
    <w:rsid w:val="008C126E"/>
    <w:rsid w:val="008C1A6A"/>
    <w:rsid w:val="008C45A9"/>
    <w:rsid w:val="008C549C"/>
    <w:rsid w:val="008C5D5F"/>
    <w:rsid w:val="008C6F37"/>
    <w:rsid w:val="008C7791"/>
    <w:rsid w:val="008C7975"/>
    <w:rsid w:val="008D01E6"/>
    <w:rsid w:val="008D0620"/>
    <w:rsid w:val="008D3760"/>
    <w:rsid w:val="008D79D1"/>
    <w:rsid w:val="008E1325"/>
    <w:rsid w:val="008E48B1"/>
    <w:rsid w:val="008E7703"/>
    <w:rsid w:val="008E777C"/>
    <w:rsid w:val="008F1697"/>
    <w:rsid w:val="008F276F"/>
    <w:rsid w:val="008F4570"/>
    <w:rsid w:val="008F6105"/>
    <w:rsid w:val="008F7702"/>
    <w:rsid w:val="00902249"/>
    <w:rsid w:val="00903426"/>
    <w:rsid w:val="00904F92"/>
    <w:rsid w:val="00906034"/>
    <w:rsid w:val="0090703A"/>
    <w:rsid w:val="00907FC6"/>
    <w:rsid w:val="00910264"/>
    <w:rsid w:val="00911798"/>
    <w:rsid w:val="00913C68"/>
    <w:rsid w:val="00915669"/>
    <w:rsid w:val="0091650F"/>
    <w:rsid w:val="0092211C"/>
    <w:rsid w:val="00923840"/>
    <w:rsid w:val="00930E15"/>
    <w:rsid w:val="009310A6"/>
    <w:rsid w:val="009325B9"/>
    <w:rsid w:val="009344D2"/>
    <w:rsid w:val="00934648"/>
    <w:rsid w:val="009353EF"/>
    <w:rsid w:val="009356C9"/>
    <w:rsid w:val="009377A8"/>
    <w:rsid w:val="00937A59"/>
    <w:rsid w:val="00940B24"/>
    <w:rsid w:val="009528CC"/>
    <w:rsid w:val="00953BC5"/>
    <w:rsid w:val="00954F37"/>
    <w:rsid w:val="0095635B"/>
    <w:rsid w:val="00956E77"/>
    <w:rsid w:val="009572B4"/>
    <w:rsid w:val="00961976"/>
    <w:rsid w:val="009619F3"/>
    <w:rsid w:val="0096256D"/>
    <w:rsid w:val="0096324A"/>
    <w:rsid w:val="00970EE9"/>
    <w:rsid w:val="00971F50"/>
    <w:rsid w:val="009721B8"/>
    <w:rsid w:val="00972D73"/>
    <w:rsid w:val="009743C8"/>
    <w:rsid w:val="00974AEB"/>
    <w:rsid w:val="009762D4"/>
    <w:rsid w:val="009777C4"/>
    <w:rsid w:val="009815B5"/>
    <w:rsid w:val="00983FD8"/>
    <w:rsid w:val="00986A2F"/>
    <w:rsid w:val="00990674"/>
    <w:rsid w:val="00993959"/>
    <w:rsid w:val="00994153"/>
    <w:rsid w:val="00994B32"/>
    <w:rsid w:val="00997695"/>
    <w:rsid w:val="0099788F"/>
    <w:rsid w:val="009A0EEA"/>
    <w:rsid w:val="009A11D4"/>
    <w:rsid w:val="009A2E29"/>
    <w:rsid w:val="009A486C"/>
    <w:rsid w:val="009A5007"/>
    <w:rsid w:val="009A5A6D"/>
    <w:rsid w:val="009A6D77"/>
    <w:rsid w:val="009B2B19"/>
    <w:rsid w:val="009B4772"/>
    <w:rsid w:val="009B7B43"/>
    <w:rsid w:val="009C0226"/>
    <w:rsid w:val="009C02CD"/>
    <w:rsid w:val="009C29EF"/>
    <w:rsid w:val="009C3DFC"/>
    <w:rsid w:val="009C4E17"/>
    <w:rsid w:val="009C5404"/>
    <w:rsid w:val="009C55EF"/>
    <w:rsid w:val="009C5E88"/>
    <w:rsid w:val="009C68C5"/>
    <w:rsid w:val="009D01AB"/>
    <w:rsid w:val="009D2182"/>
    <w:rsid w:val="009D25DD"/>
    <w:rsid w:val="009D3BD2"/>
    <w:rsid w:val="009D4FB6"/>
    <w:rsid w:val="009E18CC"/>
    <w:rsid w:val="009E1A57"/>
    <w:rsid w:val="009E3A74"/>
    <w:rsid w:val="009E435D"/>
    <w:rsid w:val="009E6DBC"/>
    <w:rsid w:val="009F20FC"/>
    <w:rsid w:val="009F5302"/>
    <w:rsid w:val="009F5B3F"/>
    <w:rsid w:val="009F6054"/>
    <w:rsid w:val="00A00122"/>
    <w:rsid w:val="00A03AB9"/>
    <w:rsid w:val="00A063E7"/>
    <w:rsid w:val="00A06E0A"/>
    <w:rsid w:val="00A07A57"/>
    <w:rsid w:val="00A106A8"/>
    <w:rsid w:val="00A10CCB"/>
    <w:rsid w:val="00A11288"/>
    <w:rsid w:val="00A11D8C"/>
    <w:rsid w:val="00A1547F"/>
    <w:rsid w:val="00A165FC"/>
    <w:rsid w:val="00A17773"/>
    <w:rsid w:val="00A206C7"/>
    <w:rsid w:val="00A20D8A"/>
    <w:rsid w:val="00A21508"/>
    <w:rsid w:val="00A24AB9"/>
    <w:rsid w:val="00A25EDA"/>
    <w:rsid w:val="00A30595"/>
    <w:rsid w:val="00A3136F"/>
    <w:rsid w:val="00A318E6"/>
    <w:rsid w:val="00A3280A"/>
    <w:rsid w:val="00A3770A"/>
    <w:rsid w:val="00A378B5"/>
    <w:rsid w:val="00A412B0"/>
    <w:rsid w:val="00A4134C"/>
    <w:rsid w:val="00A41D7C"/>
    <w:rsid w:val="00A457ED"/>
    <w:rsid w:val="00A524EA"/>
    <w:rsid w:val="00A53827"/>
    <w:rsid w:val="00A564EA"/>
    <w:rsid w:val="00A5688C"/>
    <w:rsid w:val="00A61C86"/>
    <w:rsid w:val="00A6352B"/>
    <w:rsid w:val="00A6666D"/>
    <w:rsid w:val="00A6715E"/>
    <w:rsid w:val="00A70238"/>
    <w:rsid w:val="00A72446"/>
    <w:rsid w:val="00A762AE"/>
    <w:rsid w:val="00A805F8"/>
    <w:rsid w:val="00A8314F"/>
    <w:rsid w:val="00A844B4"/>
    <w:rsid w:val="00A86057"/>
    <w:rsid w:val="00A86C6F"/>
    <w:rsid w:val="00A9017C"/>
    <w:rsid w:val="00A90946"/>
    <w:rsid w:val="00A94428"/>
    <w:rsid w:val="00AA0C8F"/>
    <w:rsid w:val="00AA0CF8"/>
    <w:rsid w:val="00AA3AFF"/>
    <w:rsid w:val="00AB0F94"/>
    <w:rsid w:val="00AB3423"/>
    <w:rsid w:val="00AB4805"/>
    <w:rsid w:val="00AB52DA"/>
    <w:rsid w:val="00AB719A"/>
    <w:rsid w:val="00AB7EEB"/>
    <w:rsid w:val="00AC42F2"/>
    <w:rsid w:val="00AC497C"/>
    <w:rsid w:val="00AC50DD"/>
    <w:rsid w:val="00AC5B49"/>
    <w:rsid w:val="00AC5C9C"/>
    <w:rsid w:val="00AD0B33"/>
    <w:rsid w:val="00AD0E29"/>
    <w:rsid w:val="00AD27E2"/>
    <w:rsid w:val="00AD3245"/>
    <w:rsid w:val="00AD4F4E"/>
    <w:rsid w:val="00AD59D7"/>
    <w:rsid w:val="00AD7C40"/>
    <w:rsid w:val="00AE0C9E"/>
    <w:rsid w:val="00AE1ECA"/>
    <w:rsid w:val="00AE2E1E"/>
    <w:rsid w:val="00AE3C27"/>
    <w:rsid w:val="00AE736E"/>
    <w:rsid w:val="00AE7BD3"/>
    <w:rsid w:val="00AF26A4"/>
    <w:rsid w:val="00AF6857"/>
    <w:rsid w:val="00AF69B2"/>
    <w:rsid w:val="00AF7A90"/>
    <w:rsid w:val="00AF7E0F"/>
    <w:rsid w:val="00B018AA"/>
    <w:rsid w:val="00B01F5F"/>
    <w:rsid w:val="00B046B7"/>
    <w:rsid w:val="00B0557C"/>
    <w:rsid w:val="00B07E61"/>
    <w:rsid w:val="00B102CE"/>
    <w:rsid w:val="00B13B86"/>
    <w:rsid w:val="00B13BCD"/>
    <w:rsid w:val="00B14719"/>
    <w:rsid w:val="00B14F91"/>
    <w:rsid w:val="00B1676B"/>
    <w:rsid w:val="00B1797B"/>
    <w:rsid w:val="00B2084D"/>
    <w:rsid w:val="00B210ED"/>
    <w:rsid w:val="00B2225D"/>
    <w:rsid w:val="00B2255A"/>
    <w:rsid w:val="00B25970"/>
    <w:rsid w:val="00B25D52"/>
    <w:rsid w:val="00B269D4"/>
    <w:rsid w:val="00B31897"/>
    <w:rsid w:val="00B334A2"/>
    <w:rsid w:val="00B364D6"/>
    <w:rsid w:val="00B4187B"/>
    <w:rsid w:val="00B41C33"/>
    <w:rsid w:val="00B41E8A"/>
    <w:rsid w:val="00B43B1C"/>
    <w:rsid w:val="00B43E3A"/>
    <w:rsid w:val="00B46042"/>
    <w:rsid w:val="00B50307"/>
    <w:rsid w:val="00B51055"/>
    <w:rsid w:val="00B539F6"/>
    <w:rsid w:val="00B53BAF"/>
    <w:rsid w:val="00B53EF0"/>
    <w:rsid w:val="00B5523C"/>
    <w:rsid w:val="00B5676C"/>
    <w:rsid w:val="00B57A2D"/>
    <w:rsid w:val="00B57FB5"/>
    <w:rsid w:val="00B60826"/>
    <w:rsid w:val="00B6224C"/>
    <w:rsid w:val="00B62400"/>
    <w:rsid w:val="00B639D5"/>
    <w:rsid w:val="00B67BA4"/>
    <w:rsid w:val="00B71108"/>
    <w:rsid w:val="00B716EB"/>
    <w:rsid w:val="00B71767"/>
    <w:rsid w:val="00B73C78"/>
    <w:rsid w:val="00B7480A"/>
    <w:rsid w:val="00B754FB"/>
    <w:rsid w:val="00B76395"/>
    <w:rsid w:val="00B7656D"/>
    <w:rsid w:val="00B83B22"/>
    <w:rsid w:val="00B858E1"/>
    <w:rsid w:val="00B87E43"/>
    <w:rsid w:val="00B90445"/>
    <w:rsid w:val="00B9072F"/>
    <w:rsid w:val="00B9265E"/>
    <w:rsid w:val="00B93F3D"/>
    <w:rsid w:val="00B949E0"/>
    <w:rsid w:val="00BA0ED8"/>
    <w:rsid w:val="00BA10B9"/>
    <w:rsid w:val="00BA1509"/>
    <w:rsid w:val="00BA3158"/>
    <w:rsid w:val="00BA480C"/>
    <w:rsid w:val="00BA6538"/>
    <w:rsid w:val="00BB33A6"/>
    <w:rsid w:val="00BB6410"/>
    <w:rsid w:val="00BB6B5A"/>
    <w:rsid w:val="00BC1AB6"/>
    <w:rsid w:val="00BC2927"/>
    <w:rsid w:val="00BC310E"/>
    <w:rsid w:val="00BC57EC"/>
    <w:rsid w:val="00BD0922"/>
    <w:rsid w:val="00BD2C49"/>
    <w:rsid w:val="00BD2CC8"/>
    <w:rsid w:val="00BD2EC2"/>
    <w:rsid w:val="00BD4F1B"/>
    <w:rsid w:val="00BD558E"/>
    <w:rsid w:val="00BE0680"/>
    <w:rsid w:val="00BE490D"/>
    <w:rsid w:val="00BE4DD9"/>
    <w:rsid w:val="00BE690E"/>
    <w:rsid w:val="00BE7061"/>
    <w:rsid w:val="00BF1D48"/>
    <w:rsid w:val="00BF2E27"/>
    <w:rsid w:val="00BF39F9"/>
    <w:rsid w:val="00BF47C7"/>
    <w:rsid w:val="00C00602"/>
    <w:rsid w:val="00C01444"/>
    <w:rsid w:val="00C03076"/>
    <w:rsid w:val="00C0391E"/>
    <w:rsid w:val="00C047EF"/>
    <w:rsid w:val="00C0525B"/>
    <w:rsid w:val="00C06FAA"/>
    <w:rsid w:val="00C1042E"/>
    <w:rsid w:val="00C16A34"/>
    <w:rsid w:val="00C16B4C"/>
    <w:rsid w:val="00C1702A"/>
    <w:rsid w:val="00C17E4E"/>
    <w:rsid w:val="00C246DB"/>
    <w:rsid w:val="00C27A5E"/>
    <w:rsid w:val="00C30AD5"/>
    <w:rsid w:val="00C30F1E"/>
    <w:rsid w:val="00C31A81"/>
    <w:rsid w:val="00C35299"/>
    <w:rsid w:val="00C41D32"/>
    <w:rsid w:val="00C42D8B"/>
    <w:rsid w:val="00C42F50"/>
    <w:rsid w:val="00C43787"/>
    <w:rsid w:val="00C444F2"/>
    <w:rsid w:val="00C46684"/>
    <w:rsid w:val="00C47765"/>
    <w:rsid w:val="00C515BA"/>
    <w:rsid w:val="00C576D3"/>
    <w:rsid w:val="00C62CB7"/>
    <w:rsid w:val="00C64E1E"/>
    <w:rsid w:val="00C660F0"/>
    <w:rsid w:val="00C661B3"/>
    <w:rsid w:val="00C673AE"/>
    <w:rsid w:val="00C67D9D"/>
    <w:rsid w:val="00C7101D"/>
    <w:rsid w:val="00C71378"/>
    <w:rsid w:val="00C713EE"/>
    <w:rsid w:val="00C71A47"/>
    <w:rsid w:val="00C72227"/>
    <w:rsid w:val="00C7508F"/>
    <w:rsid w:val="00C7562C"/>
    <w:rsid w:val="00C77147"/>
    <w:rsid w:val="00C77853"/>
    <w:rsid w:val="00C80BED"/>
    <w:rsid w:val="00C82D4C"/>
    <w:rsid w:val="00C84423"/>
    <w:rsid w:val="00C86582"/>
    <w:rsid w:val="00C86C20"/>
    <w:rsid w:val="00C91949"/>
    <w:rsid w:val="00C919C3"/>
    <w:rsid w:val="00C91FD7"/>
    <w:rsid w:val="00C93B92"/>
    <w:rsid w:val="00C9591A"/>
    <w:rsid w:val="00C97CAC"/>
    <w:rsid w:val="00CA29F5"/>
    <w:rsid w:val="00CA2C8A"/>
    <w:rsid w:val="00CA54FC"/>
    <w:rsid w:val="00CB0337"/>
    <w:rsid w:val="00CB18D9"/>
    <w:rsid w:val="00CB5482"/>
    <w:rsid w:val="00CB7F2B"/>
    <w:rsid w:val="00CC3F00"/>
    <w:rsid w:val="00CC7894"/>
    <w:rsid w:val="00CD17BB"/>
    <w:rsid w:val="00CD1B8F"/>
    <w:rsid w:val="00CD26BE"/>
    <w:rsid w:val="00CD31B4"/>
    <w:rsid w:val="00CD7D2E"/>
    <w:rsid w:val="00CE2CA3"/>
    <w:rsid w:val="00CE6611"/>
    <w:rsid w:val="00CE70F3"/>
    <w:rsid w:val="00CF0336"/>
    <w:rsid w:val="00CF26F0"/>
    <w:rsid w:val="00CF27B4"/>
    <w:rsid w:val="00CF28B9"/>
    <w:rsid w:val="00CF29A8"/>
    <w:rsid w:val="00CF34D7"/>
    <w:rsid w:val="00CF40F0"/>
    <w:rsid w:val="00CF4D6E"/>
    <w:rsid w:val="00CF644A"/>
    <w:rsid w:val="00CF7800"/>
    <w:rsid w:val="00D015EB"/>
    <w:rsid w:val="00D01DEC"/>
    <w:rsid w:val="00D0288A"/>
    <w:rsid w:val="00D05B2E"/>
    <w:rsid w:val="00D0662C"/>
    <w:rsid w:val="00D069E7"/>
    <w:rsid w:val="00D06FC9"/>
    <w:rsid w:val="00D07D85"/>
    <w:rsid w:val="00D1050F"/>
    <w:rsid w:val="00D10E72"/>
    <w:rsid w:val="00D13C69"/>
    <w:rsid w:val="00D15FE8"/>
    <w:rsid w:val="00D2364A"/>
    <w:rsid w:val="00D238B4"/>
    <w:rsid w:val="00D25B24"/>
    <w:rsid w:val="00D31741"/>
    <w:rsid w:val="00D31AD2"/>
    <w:rsid w:val="00D32399"/>
    <w:rsid w:val="00D341EE"/>
    <w:rsid w:val="00D342A3"/>
    <w:rsid w:val="00D34F9F"/>
    <w:rsid w:val="00D37E53"/>
    <w:rsid w:val="00D41018"/>
    <w:rsid w:val="00D41586"/>
    <w:rsid w:val="00D42A31"/>
    <w:rsid w:val="00D42F15"/>
    <w:rsid w:val="00D43071"/>
    <w:rsid w:val="00D43B8E"/>
    <w:rsid w:val="00D43EAA"/>
    <w:rsid w:val="00D4600B"/>
    <w:rsid w:val="00D467B0"/>
    <w:rsid w:val="00D46ED0"/>
    <w:rsid w:val="00D47880"/>
    <w:rsid w:val="00D507DD"/>
    <w:rsid w:val="00D50E69"/>
    <w:rsid w:val="00D50E8B"/>
    <w:rsid w:val="00D51B30"/>
    <w:rsid w:val="00D5525C"/>
    <w:rsid w:val="00D618E8"/>
    <w:rsid w:val="00D63CC1"/>
    <w:rsid w:val="00D654BB"/>
    <w:rsid w:val="00D65717"/>
    <w:rsid w:val="00D65772"/>
    <w:rsid w:val="00D72474"/>
    <w:rsid w:val="00D74F28"/>
    <w:rsid w:val="00D80E93"/>
    <w:rsid w:val="00D82C51"/>
    <w:rsid w:val="00D85463"/>
    <w:rsid w:val="00D864C6"/>
    <w:rsid w:val="00D86F62"/>
    <w:rsid w:val="00D903D8"/>
    <w:rsid w:val="00D907A3"/>
    <w:rsid w:val="00D910E0"/>
    <w:rsid w:val="00D92022"/>
    <w:rsid w:val="00D93307"/>
    <w:rsid w:val="00D93804"/>
    <w:rsid w:val="00D93CE0"/>
    <w:rsid w:val="00D94387"/>
    <w:rsid w:val="00D95190"/>
    <w:rsid w:val="00D95527"/>
    <w:rsid w:val="00D9598A"/>
    <w:rsid w:val="00D95BB0"/>
    <w:rsid w:val="00D96F17"/>
    <w:rsid w:val="00DA07AA"/>
    <w:rsid w:val="00DA27AB"/>
    <w:rsid w:val="00DA3031"/>
    <w:rsid w:val="00DA3AFB"/>
    <w:rsid w:val="00DA4D64"/>
    <w:rsid w:val="00DA5A48"/>
    <w:rsid w:val="00DA602F"/>
    <w:rsid w:val="00DA693D"/>
    <w:rsid w:val="00DA78E1"/>
    <w:rsid w:val="00DB13A9"/>
    <w:rsid w:val="00DB158A"/>
    <w:rsid w:val="00DB2DF7"/>
    <w:rsid w:val="00DB33A1"/>
    <w:rsid w:val="00DB395B"/>
    <w:rsid w:val="00DB3B84"/>
    <w:rsid w:val="00DB7CF7"/>
    <w:rsid w:val="00DC0D9D"/>
    <w:rsid w:val="00DC7516"/>
    <w:rsid w:val="00DC7BE7"/>
    <w:rsid w:val="00DC7E49"/>
    <w:rsid w:val="00DD1D93"/>
    <w:rsid w:val="00DD20CB"/>
    <w:rsid w:val="00DD7FDA"/>
    <w:rsid w:val="00DE1711"/>
    <w:rsid w:val="00DE34CF"/>
    <w:rsid w:val="00DE4993"/>
    <w:rsid w:val="00DE7A0F"/>
    <w:rsid w:val="00DF06A8"/>
    <w:rsid w:val="00DF17D5"/>
    <w:rsid w:val="00DF429C"/>
    <w:rsid w:val="00DF4FD6"/>
    <w:rsid w:val="00DF5F2C"/>
    <w:rsid w:val="00DF63B9"/>
    <w:rsid w:val="00DF6F75"/>
    <w:rsid w:val="00DF725C"/>
    <w:rsid w:val="00DF7DEF"/>
    <w:rsid w:val="00E00501"/>
    <w:rsid w:val="00E007AF"/>
    <w:rsid w:val="00E010AF"/>
    <w:rsid w:val="00E02C5E"/>
    <w:rsid w:val="00E04F8D"/>
    <w:rsid w:val="00E0532F"/>
    <w:rsid w:val="00E068DC"/>
    <w:rsid w:val="00E10E56"/>
    <w:rsid w:val="00E115E1"/>
    <w:rsid w:val="00E1373E"/>
    <w:rsid w:val="00E15AD2"/>
    <w:rsid w:val="00E1616E"/>
    <w:rsid w:val="00E174D0"/>
    <w:rsid w:val="00E1751F"/>
    <w:rsid w:val="00E17AD9"/>
    <w:rsid w:val="00E21270"/>
    <w:rsid w:val="00E234A1"/>
    <w:rsid w:val="00E25638"/>
    <w:rsid w:val="00E25C0E"/>
    <w:rsid w:val="00E26539"/>
    <w:rsid w:val="00E316CC"/>
    <w:rsid w:val="00E33383"/>
    <w:rsid w:val="00E343DF"/>
    <w:rsid w:val="00E347DC"/>
    <w:rsid w:val="00E34E23"/>
    <w:rsid w:val="00E353AA"/>
    <w:rsid w:val="00E36406"/>
    <w:rsid w:val="00E375B6"/>
    <w:rsid w:val="00E37FD7"/>
    <w:rsid w:val="00E40FCE"/>
    <w:rsid w:val="00E430A2"/>
    <w:rsid w:val="00E46569"/>
    <w:rsid w:val="00E502E1"/>
    <w:rsid w:val="00E51533"/>
    <w:rsid w:val="00E5369E"/>
    <w:rsid w:val="00E566D7"/>
    <w:rsid w:val="00E57F13"/>
    <w:rsid w:val="00E628E5"/>
    <w:rsid w:val="00E62F1D"/>
    <w:rsid w:val="00E72D14"/>
    <w:rsid w:val="00E7345B"/>
    <w:rsid w:val="00E73861"/>
    <w:rsid w:val="00E73B80"/>
    <w:rsid w:val="00E73CED"/>
    <w:rsid w:val="00E745BD"/>
    <w:rsid w:val="00E75617"/>
    <w:rsid w:val="00E75659"/>
    <w:rsid w:val="00E76441"/>
    <w:rsid w:val="00E774A0"/>
    <w:rsid w:val="00E77FD0"/>
    <w:rsid w:val="00E803F9"/>
    <w:rsid w:val="00E83043"/>
    <w:rsid w:val="00E8305E"/>
    <w:rsid w:val="00E838B1"/>
    <w:rsid w:val="00E84D28"/>
    <w:rsid w:val="00E86BD5"/>
    <w:rsid w:val="00E9043D"/>
    <w:rsid w:val="00E90FC5"/>
    <w:rsid w:val="00E91C0F"/>
    <w:rsid w:val="00EA06E1"/>
    <w:rsid w:val="00EA0A8E"/>
    <w:rsid w:val="00EA1A8F"/>
    <w:rsid w:val="00EA55D5"/>
    <w:rsid w:val="00EA571F"/>
    <w:rsid w:val="00EA739B"/>
    <w:rsid w:val="00EA770C"/>
    <w:rsid w:val="00EB112F"/>
    <w:rsid w:val="00EB1C0B"/>
    <w:rsid w:val="00EB40F9"/>
    <w:rsid w:val="00EB6CB9"/>
    <w:rsid w:val="00EC2498"/>
    <w:rsid w:val="00EC49EA"/>
    <w:rsid w:val="00EC4D32"/>
    <w:rsid w:val="00EC501A"/>
    <w:rsid w:val="00EC5880"/>
    <w:rsid w:val="00EC5C1D"/>
    <w:rsid w:val="00ED0B39"/>
    <w:rsid w:val="00ED2344"/>
    <w:rsid w:val="00ED3D7D"/>
    <w:rsid w:val="00ED5233"/>
    <w:rsid w:val="00ED6A2A"/>
    <w:rsid w:val="00ED7680"/>
    <w:rsid w:val="00ED78F1"/>
    <w:rsid w:val="00ED7971"/>
    <w:rsid w:val="00EE13B2"/>
    <w:rsid w:val="00EE29B9"/>
    <w:rsid w:val="00EE2D52"/>
    <w:rsid w:val="00EE4655"/>
    <w:rsid w:val="00EE4A7F"/>
    <w:rsid w:val="00EE6F31"/>
    <w:rsid w:val="00EE780B"/>
    <w:rsid w:val="00EE7E50"/>
    <w:rsid w:val="00EF0F2D"/>
    <w:rsid w:val="00EF3465"/>
    <w:rsid w:val="00EF3FAC"/>
    <w:rsid w:val="00EF6697"/>
    <w:rsid w:val="00EF71F7"/>
    <w:rsid w:val="00F005D9"/>
    <w:rsid w:val="00F008FA"/>
    <w:rsid w:val="00F01A8C"/>
    <w:rsid w:val="00F01DA3"/>
    <w:rsid w:val="00F02A99"/>
    <w:rsid w:val="00F12E4C"/>
    <w:rsid w:val="00F140D4"/>
    <w:rsid w:val="00F14414"/>
    <w:rsid w:val="00F15FD1"/>
    <w:rsid w:val="00F16986"/>
    <w:rsid w:val="00F171F9"/>
    <w:rsid w:val="00F20D9C"/>
    <w:rsid w:val="00F22166"/>
    <w:rsid w:val="00F229B0"/>
    <w:rsid w:val="00F2302F"/>
    <w:rsid w:val="00F23F1C"/>
    <w:rsid w:val="00F26AB5"/>
    <w:rsid w:val="00F26B97"/>
    <w:rsid w:val="00F26CC3"/>
    <w:rsid w:val="00F27857"/>
    <w:rsid w:val="00F30DA8"/>
    <w:rsid w:val="00F30ECF"/>
    <w:rsid w:val="00F32369"/>
    <w:rsid w:val="00F34533"/>
    <w:rsid w:val="00F345C1"/>
    <w:rsid w:val="00F41CEA"/>
    <w:rsid w:val="00F4298A"/>
    <w:rsid w:val="00F4543D"/>
    <w:rsid w:val="00F45A13"/>
    <w:rsid w:val="00F45AB5"/>
    <w:rsid w:val="00F45F37"/>
    <w:rsid w:val="00F47881"/>
    <w:rsid w:val="00F50F00"/>
    <w:rsid w:val="00F51D92"/>
    <w:rsid w:val="00F53F5D"/>
    <w:rsid w:val="00F60023"/>
    <w:rsid w:val="00F6015D"/>
    <w:rsid w:val="00F63437"/>
    <w:rsid w:val="00F63BC9"/>
    <w:rsid w:val="00F63FE5"/>
    <w:rsid w:val="00F6565A"/>
    <w:rsid w:val="00F709A7"/>
    <w:rsid w:val="00F712F7"/>
    <w:rsid w:val="00F71922"/>
    <w:rsid w:val="00F71EE5"/>
    <w:rsid w:val="00F72878"/>
    <w:rsid w:val="00F72D8C"/>
    <w:rsid w:val="00F73A26"/>
    <w:rsid w:val="00F7443F"/>
    <w:rsid w:val="00F81FA2"/>
    <w:rsid w:val="00F827A3"/>
    <w:rsid w:val="00F924B0"/>
    <w:rsid w:val="00F93AE9"/>
    <w:rsid w:val="00F94932"/>
    <w:rsid w:val="00F951E0"/>
    <w:rsid w:val="00F95512"/>
    <w:rsid w:val="00F9623C"/>
    <w:rsid w:val="00F97FCE"/>
    <w:rsid w:val="00FA2CC1"/>
    <w:rsid w:val="00FA3107"/>
    <w:rsid w:val="00FA6B49"/>
    <w:rsid w:val="00FA6CE6"/>
    <w:rsid w:val="00FB0464"/>
    <w:rsid w:val="00FB1C7A"/>
    <w:rsid w:val="00FB59F4"/>
    <w:rsid w:val="00FB5E6C"/>
    <w:rsid w:val="00FB6DBF"/>
    <w:rsid w:val="00FC0D26"/>
    <w:rsid w:val="00FC0DE0"/>
    <w:rsid w:val="00FC1F7D"/>
    <w:rsid w:val="00FC3F1A"/>
    <w:rsid w:val="00FC4282"/>
    <w:rsid w:val="00FC4F6C"/>
    <w:rsid w:val="00FC658E"/>
    <w:rsid w:val="00FC7BBE"/>
    <w:rsid w:val="00FD0E27"/>
    <w:rsid w:val="00FD1055"/>
    <w:rsid w:val="00FD1C24"/>
    <w:rsid w:val="00FD38BA"/>
    <w:rsid w:val="00FD3DC6"/>
    <w:rsid w:val="00FD4A85"/>
    <w:rsid w:val="00FD5DD2"/>
    <w:rsid w:val="00FD7072"/>
    <w:rsid w:val="00FE07C4"/>
    <w:rsid w:val="00FE18C9"/>
    <w:rsid w:val="00FE763B"/>
    <w:rsid w:val="00FF02A7"/>
    <w:rsid w:val="00FF0F5C"/>
    <w:rsid w:val="00FF1827"/>
    <w:rsid w:val="00FF1FE0"/>
    <w:rsid w:val="00FF2997"/>
    <w:rsid w:val="00FF4A4E"/>
    <w:rsid w:val="00FF53E7"/>
    <w:rsid w:val="00FF7CC1"/>
    <w:rsid w:val="01081549"/>
    <w:rsid w:val="011C2B86"/>
    <w:rsid w:val="011C61E4"/>
    <w:rsid w:val="01225A99"/>
    <w:rsid w:val="0127796E"/>
    <w:rsid w:val="012D54D2"/>
    <w:rsid w:val="013944C2"/>
    <w:rsid w:val="013B0883"/>
    <w:rsid w:val="01583D26"/>
    <w:rsid w:val="015956D0"/>
    <w:rsid w:val="017A5F41"/>
    <w:rsid w:val="01984481"/>
    <w:rsid w:val="01A510CA"/>
    <w:rsid w:val="01A63F72"/>
    <w:rsid w:val="01CE0578"/>
    <w:rsid w:val="01D36A78"/>
    <w:rsid w:val="01DA2D4C"/>
    <w:rsid w:val="01DE155F"/>
    <w:rsid w:val="020D1DD5"/>
    <w:rsid w:val="021449F5"/>
    <w:rsid w:val="021A2BFC"/>
    <w:rsid w:val="021D03F7"/>
    <w:rsid w:val="02395D5B"/>
    <w:rsid w:val="0247730C"/>
    <w:rsid w:val="024E71AC"/>
    <w:rsid w:val="02504471"/>
    <w:rsid w:val="025D3F5A"/>
    <w:rsid w:val="025F1D5B"/>
    <w:rsid w:val="02615FBE"/>
    <w:rsid w:val="02764463"/>
    <w:rsid w:val="027679B0"/>
    <w:rsid w:val="028B56D6"/>
    <w:rsid w:val="02957A24"/>
    <w:rsid w:val="02A651F4"/>
    <w:rsid w:val="02B13C30"/>
    <w:rsid w:val="02C449E1"/>
    <w:rsid w:val="02CA4DD1"/>
    <w:rsid w:val="02CB3967"/>
    <w:rsid w:val="02CE4559"/>
    <w:rsid w:val="032E4BF8"/>
    <w:rsid w:val="033A2B81"/>
    <w:rsid w:val="034406E7"/>
    <w:rsid w:val="03543345"/>
    <w:rsid w:val="0357230B"/>
    <w:rsid w:val="035910F0"/>
    <w:rsid w:val="035B5490"/>
    <w:rsid w:val="037E7979"/>
    <w:rsid w:val="03810A6B"/>
    <w:rsid w:val="03B236B5"/>
    <w:rsid w:val="03B47FFB"/>
    <w:rsid w:val="03CC3FCB"/>
    <w:rsid w:val="03D66BDA"/>
    <w:rsid w:val="03D7422F"/>
    <w:rsid w:val="03FD7736"/>
    <w:rsid w:val="04137254"/>
    <w:rsid w:val="042451B9"/>
    <w:rsid w:val="04283A97"/>
    <w:rsid w:val="0437128E"/>
    <w:rsid w:val="0450203A"/>
    <w:rsid w:val="045B50ED"/>
    <w:rsid w:val="04610169"/>
    <w:rsid w:val="0477298E"/>
    <w:rsid w:val="047E0B74"/>
    <w:rsid w:val="048759CB"/>
    <w:rsid w:val="049C7F2D"/>
    <w:rsid w:val="04A043D6"/>
    <w:rsid w:val="04AE10EB"/>
    <w:rsid w:val="04B71FAC"/>
    <w:rsid w:val="04BA277E"/>
    <w:rsid w:val="04C40645"/>
    <w:rsid w:val="04EC3E15"/>
    <w:rsid w:val="04F43662"/>
    <w:rsid w:val="050026C2"/>
    <w:rsid w:val="05002853"/>
    <w:rsid w:val="05102641"/>
    <w:rsid w:val="05225C06"/>
    <w:rsid w:val="054B3198"/>
    <w:rsid w:val="054D3DA6"/>
    <w:rsid w:val="055428F0"/>
    <w:rsid w:val="05542F48"/>
    <w:rsid w:val="0562258F"/>
    <w:rsid w:val="05683BE6"/>
    <w:rsid w:val="057971B5"/>
    <w:rsid w:val="058571D8"/>
    <w:rsid w:val="05A2214B"/>
    <w:rsid w:val="05BE5992"/>
    <w:rsid w:val="05C01AC8"/>
    <w:rsid w:val="05C06F59"/>
    <w:rsid w:val="05EF04EB"/>
    <w:rsid w:val="05F724A5"/>
    <w:rsid w:val="060D3F73"/>
    <w:rsid w:val="061D5AB3"/>
    <w:rsid w:val="062C2022"/>
    <w:rsid w:val="0633541C"/>
    <w:rsid w:val="064F3468"/>
    <w:rsid w:val="0650424A"/>
    <w:rsid w:val="06533641"/>
    <w:rsid w:val="0665134C"/>
    <w:rsid w:val="066A5369"/>
    <w:rsid w:val="06796D4A"/>
    <w:rsid w:val="067A49D3"/>
    <w:rsid w:val="06897B85"/>
    <w:rsid w:val="068A530A"/>
    <w:rsid w:val="06A149E4"/>
    <w:rsid w:val="06A84B0F"/>
    <w:rsid w:val="06B43242"/>
    <w:rsid w:val="06B52C88"/>
    <w:rsid w:val="06B66BE8"/>
    <w:rsid w:val="06C96445"/>
    <w:rsid w:val="06D60D33"/>
    <w:rsid w:val="06E21577"/>
    <w:rsid w:val="07243019"/>
    <w:rsid w:val="072A7843"/>
    <w:rsid w:val="073D0FD9"/>
    <w:rsid w:val="074B6F61"/>
    <w:rsid w:val="0750067E"/>
    <w:rsid w:val="07537470"/>
    <w:rsid w:val="07A2481C"/>
    <w:rsid w:val="07B5320B"/>
    <w:rsid w:val="07B60D10"/>
    <w:rsid w:val="07C10B9C"/>
    <w:rsid w:val="07D40BCC"/>
    <w:rsid w:val="07D60FF3"/>
    <w:rsid w:val="07DB1C6D"/>
    <w:rsid w:val="07EC4929"/>
    <w:rsid w:val="07F1742C"/>
    <w:rsid w:val="08066D87"/>
    <w:rsid w:val="080A3BA8"/>
    <w:rsid w:val="080B1A75"/>
    <w:rsid w:val="0847401C"/>
    <w:rsid w:val="08486198"/>
    <w:rsid w:val="08573ADA"/>
    <w:rsid w:val="085D5384"/>
    <w:rsid w:val="087C7B1A"/>
    <w:rsid w:val="08936FDF"/>
    <w:rsid w:val="08A7733F"/>
    <w:rsid w:val="08B162C5"/>
    <w:rsid w:val="08C46B27"/>
    <w:rsid w:val="08F0265B"/>
    <w:rsid w:val="08F13D59"/>
    <w:rsid w:val="08FD3CAD"/>
    <w:rsid w:val="090920EA"/>
    <w:rsid w:val="09631261"/>
    <w:rsid w:val="096A150D"/>
    <w:rsid w:val="096A5EDE"/>
    <w:rsid w:val="096F28A3"/>
    <w:rsid w:val="09753819"/>
    <w:rsid w:val="097904A9"/>
    <w:rsid w:val="09B15939"/>
    <w:rsid w:val="09B24CAF"/>
    <w:rsid w:val="09BF3B38"/>
    <w:rsid w:val="09DB0469"/>
    <w:rsid w:val="09DE0908"/>
    <w:rsid w:val="09E87CC7"/>
    <w:rsid w:val="09F27BE6"/>
    <w:rsid w:val="0A01349A"/>
    <w:rsid w:val="0A182BF1"/>
    <w:rsid w:val="0A192341"/>
    <w:rsid w:val="0A204FE0"/>
    <w:rsid w:val="0A2E3E88"/>
    <w:rsid w:val="0A316F7E"/>
    <w:rsid w:val="0A58630F"/>
    <w:rsid w:val="0A6970B5"/>
    <w:rsid w:val="0A747AA3"/>
    <w:rsid w:val="0A782881"/>
    <w:rsid w:val="0A804694"/>
    <w:rsid w:val="0ABC3D0A"/>
    <w:rsid w:val="0AC45409"/>
    <w:rsid w:val="0ACD009B"/>
    <w:rsid w:val="0AE00148"/>
    <w:rsid w:val="0AE06B7E"/>
    <w:rsid w:val="0AE94E64"/>
    <w:rsid w:val="0AEF64FB"/>
    <w:rsid w:val="0B127D98"/>
    <w:rsid w:val="0B233D24"/>
    <w:rsid w:val="0B3968B6"/>
    <w:rsid w:val="0B52372A"/>
    <w:rsid w:val="0B695DD2"/>
    <w:rsid w:val="0B6E1EF3"/>
    <w:rsid w:val="0B7C6B87"/>
    <w:rsid w:val="0BA72339"/>
    <w:rsid w:val="0BD31DF1"/>
    <w:rsid w:val="0BEE2AFD"/>
    <w:rsid w:val="0C253AFB"/>
    <w:rsid w:val="0C2634AE"/>
    <w:rsid w:val="0C720D16"/>
    <w:rsid w:val="0C9105CE"/>
    <w:rsid w:val="0CD43FCB"/>
    <w:rsid w:val="0CF055A0"/>
    <w:rsid w:val="0CFC2972"/>
    <w:rsid w:val="0D28165B"/>
    <w:rsid w:val="0D39511D"/>
    <w:rsid w:val="0D577C5C"/>
    <w:rsid w:val="0D5C53E1"/>
    <w:rsid w:val="0D747143"/>
    <w:rsid w:val="0D7F0C43"/>
    <w:rsid w:val="0D817209"/>
    <w:rsid w:val="0D954C72"/>
    <w:rsid w:val="0DA36CEF"/>
    <w:rsid w:val="0DAB09DA"/>
    <w:rsid w:val="0DAF496E"/>
    <w:rsid w:val="0DDB4F60"/>
    <w:rsid w:val="0DDC1E47"/>
    <w:rsid w:val="0DDD0E4F"/>
    <w:rsid w:val="0DFB00FD"/>
    <w:rsid w:val="0E001BA7"/>
    <w:rsid w:val="0E041304"/>
    <w:rsid w:val="0E144905"/>
    <w:rsid w:val="0E2D29B5"/>
    <w:rsid w:val="0E4048D4"/>
    <w:rsid w:val="0E4C7A4A"/>
    <w:rsid w:val="0E5054B2"/>
    <w:rsid w:val="0E8E3219"/>
    <w:rsid w:val="0EA127FD"/>
    <w:rsid w:val="0EA2090B"/>
    <w:rsid w:val="0EA637ED"/>
    <w:rsid w:val="0EB864E5"/>
    <w:rsid w:val="0EBA4496"/>
    <w:rsid w:val="0ECB65A4"/>
    <w:rsid w:val="0ED1476F"/>
    <w:rsid w:val="0EFA77A3"/>
    <w:rsid w:val="0F04786C"/>
    <w:rsid w:val="0F150E02"/>
    <w:rsid w:val="0F18061E"/>
    <w:rsid w:val="0F2B6254"/>
    <w:rsid w:val="0F3F75E7"/>
    <w:rsid w:val="0F520DC8"/>
    <w:rsid w:val="0F522DE5"/>
    <w:rsid w:val="0F561128"/>
    <w:rsid w:val="0F5C2A4B"/>
    <w:rsid w:val="0F5E592C"/>
    <w:rsid w:val="0FB66B44"/>
    <w:rsid w:val="0FE11359"/>
    <w:rsid w:val="0FE17FE3"/>
    <w:rsid w:val="0FF06CE8"/>
    <w:rsid w:val="0FF128B9"/>
    <w:rsid w:val="0FFE6B48"/>
    <w:rsid w:val="10121E90"/>
    <w:rsid w:val="10130752"/>
    <w:rsid w:val="101B06EE"/>
    <w:rsid w:val="102F7E47"/>
    <w:rsid w:val="10471C5F"/>
    <w:rsid w:val="10484AF6"/>
    <w:rsid w:val="105E6AA2"/>
    <w:rsid w:val="10661926"/>
    <w:rsid w:val="106720A8"/>
    <w:rsid w:val="108A6146"/>
    <w:rsid w:val="10A9028A"/>
    <w:rsid w:val="10F11E8C"/>
    <w:rsid w:val="1132704A"/>
    <w:rsid w:val="11341CC5"/>
    <w:rsid w:val="113809A8"/>
    <w:rsid w:val="11492F43"/>
    <w:rsid w:val="115243E4"/>
    <w:rsid w:val="115827C5"/>
    <w:rsid w:val="1179732E"/>
    <w:rsid w:val="11B47C8B"/>
    <w:rsid w:val="11BB1F93"/>
    <w:rsid w:val="11D135E2"/>
    <w:rsid w:val="11E82339"/>
    <w:rsid w:val="11F75976"/>
    <w:rsid w:val="1222768B"/>
    <w:rsid w:val="123558C8"/>
    <w:rsid w:val="12373AF9"/>
    <w:rsid w:val="12406BB4"/>
    <w:rsid w:val="124D43ED"/>
    <w:rsid w:val="12537F63"/>
    <w:rsid w:val="125A2E2E"/>
    <w:rsid w:val="127B592E"/>
    <w:rsid w:val="12B34CF0"/>
    <w:rsid w:val="12B4702D"/>
    <w:rsid w:val="12BB0742"/>
    <w:rsid w:val="12C010D1"/>
    <w:rsid w:val="12D973E7"/>
    <w:rsid w:val="12EB0FB8"/>
    <w:rsid w:val="130B69C2"/>
    <w:rsid w:val="131059D1"/>
    <w:rsid w:val="13230714"/>
    <w:rsid w:val="133C3784"/>
    <w:rsid w:val="13472530"/>
    <w:rsid w:val="134D1DDE"/>
    <w:rsid w:val="13876544"/>
    <w:rsid w:val="138B4A8A"/>
    <w:rsid w:val="13A03A09"/>
    <w:rsid w:val="13C86F23"/>
    <w:rsid w:val="13C92961"/>
    <w:rsid w:val="13CE6006"/>
    <w:rsid w:val="13D01979"/>
    <w:rsid w:val="13D1736E"/>
    <w:rsid w:val="13EC3626"/>
    <w:rsid w:val="141951AD"/>
    <w:rsid w:val="142E2D69"/>
    <w:rsid w:val="143B0EB7"/>
    <w:rsid w:val="14573F2D"/>
    <w:rsid w:val="147007A0"/>
    <w:rsid w:val="14801891"/>
    <w:rsid w:val="148044FF"/>
    <w:rsid w:val="148400BD"/>
    <w:rsid w:val="148A1E30"/>
    <w:rsid w:val="148B414A"/>
    <w:rsid w:val="14954FF2"/>
    <w:rsid w:val="14D04151"/>
    <w:rsid w:val="14D65D8B"/>
    <w:rsid w:val="14EC78BD"/>
    <w:rsid w:val="15114B56"/>
    <w:rsid w:val="152F3741"/>
    <w:rsid w:val="1535229A"/>
    <w:rsid w:val="15374F68"/>
    <w:rsid w:val="15415DCA"/>
    <w:rsid w:val="154A45F0"/>
    <w:rsid w:val="15505D2A"/>
    <w:rsid w:val="1557687B"/>
    <w:rsid w:val="15627F30"/>
    <w:rsid w:val="156A2ECF"/>
    <w:rsid w:val="1572553D"/>
    <w:rsid w:val="157740C5"/>
    <w:rsid w:val="15993413"/>
    <w:rsid w:val="15A2509C"/>
    <w:rsid w:val="15A251F4"/>
    <w:rsid w:val="15B93DF6"/>
    <w:rsid w:val="15C90FD8"/>
    <w:rsid w:val="15C93EA0"/>
    <w:rsid w:val="15E26769"/>
    <w:rsid w:val="15E4680A"/>
    <w:rsid w:val="15E76A35"/>
    <w:rsid w:val="160B0EEB"/>
    <w:rsid w:val="160D1D33"/>
    <w:rsid w:val="16177D8C"/>
    <w:rsid w:val="161D1B03"/>
    <w:rsid w:val="162205EE"/>
    <w:rsid w:val="163C402C"/>
    <w:rsid w:val="16406727"/>
    <w:rsid w:val="165B3491"/>
    <w:rsid w:val="165C7676"/>
    <w:rsid w:val="167F04B3"/>
    <w:rsid w:val="16921742"/>
    <w:rsid w:val="16D95BC4"/>
    <w:rsid w:val="16E52DC0"/>
    <w:rsid w:val="17024AF2"/>
    <w:rsid w:val="1704015E"/>
    <w:rsid w:val="17055660"/>
    <w:rsid w:val="17055AC6"/>
    <w:rsid w:val="173B70B0"/>
    <w:rsid w:val="17467BA0"/>
    <w:rsid w:val="178C21C1"/>
    <w:rsid w:val="17993D33"/>
    <w:rsid w:val="17A55493"/>
    <w:rsid w:val="17C27302"/>
    <w:rsid w:val="17C73196"/>
    <w:rsid w:val="17CC5386"/>
    <w:rsid w:val="17DA48FF"/>
    <w:rsid w:val="17F32584"/>
    <w:rsid w:val="18130B04"/>
    <w:rsid w:val="18404BA1"/>
    <w:rsid w:val="184C4DA3"/>
    <w:rsid w:val="18545924"/>
    <w:rsid w:val="185D440B"/>
    <w:rsid w:val="18643FD5"/>
    <w:rsid w:val="187622EA"/>
    <w:rsid w:val="18994CBD"/>
    <w:rsid w:val="189E03C7"/>
    <w:rsid w:val="18AD5F4B"/>
    <w:rsid w:val="18BE5450"/>
    <w:rsid w:val="19051A90"/>
    <w:rsid w:val="190C3C56"/>
    <w:rsid w:val="191178B1"/>
    <w:rsid w:val="191525BF"/>
    <w:rsid w:val="19187CBE"/>
    <w:rsid w:val="19234426"/>
    <w:rsid w:val="1928739C"/>
    <w:rsid w:val="192F35C6"/>
    <w:rsid w:val="19490E6E"/>
    <w:rsid w:val="194D3B9B"/>
    <w:rsid w:val="19631356"/>
    <w:rsid w:val="19757ECD"/>
    <w:rsid w:val="19797B92"/>
    <w:rsid w:val="19A10D1F"/>
    <w:rsid w:val="19A72A04"/>
    <w:rsid w:val="19AA7170"/>
    <w:rsid w:val="19B70C4E"/>
    <w:rsid w:val="19D01050"/>
    <w:rsid w:val="19DE3730"/>
    <w:rsid w:val="19DE4F16"/>
    <w:rsid w:val="19E46B52"/>
    <w:rsid w:val="19EB3F27"/>
    <w:rsid w:val="19FA4FD7"/>
    <w:rsid w:val="19FA6366"/>
    <w:rsid w:val="1A022C49"/>
    <w:rsid w:val="1A0A0EA6"/>
    <w:rsid w:val="1A270537"/>
    <w:rsid w:val="1A504F50"/>
    <w:rsid w:val="1A5C37A7"/>
    <w:rsid w:val="1A635427"/>
    <w:rsid w:val="1A667F78"/>
    <w:rsid w:val="1A871BF2"/>
    <w:rsid w:val="1A9822D6"/>
    <w:rsid w:val="1A986BAE"/>
    <w:rsid w:val="1AA17C15"/>
    <w:rsid w:val="1AA266A2"/>
    <w:rsid w:val="1AA43265"/>
    <w:rsid w:val="1AC00AF1"/>
    <w:rsid w:val="1AC31A87"/>
    <w:rsid w:val="1AEA0206"/>
    <w:rsid w:val="1B0B264B"/>
    <w:rsid w:val="1B0D6B54"/>
    <w:rsid w:val="1B1D1CC3"/>
    <w:rsid w:val="1B2C32E2"/>
    <w:rsid w:val="1B314116"/>
    <w:rsid w:val="1B447F50"/>
    <w:rsid w:val="1B72056D"/>
    <w:rsid w:val="1B737226"/>
    <w:rsid w:val="1B7419E5"/>
    <w:rsid w:val="1B8E75E1"/>
    <w:rsid w:val="1B9C0BF7"/>
    <w:rsid w:val="1BA151BA"/>
    <w:rsid w:val="1BA35669"/>
    <w:rsid w:val="1BA94C31"/>
    <w:rsid w:val="1BB24FA2"/>
    <w:rsid w:val="1BB956CF"/>
    <w:rsid w:val="1BC47044"/>
    <w:rsid w:val="1BD11BD3"/>
    <w:rsid w:val="1BD83763"/>
    <w:rsid w:val="1C055C98"/>
    <w:rsid w:val="1C056729"/>
    <w:rsid w:val="1C1B221C"/>
    <w:rsid w:val="1C2D71F2"/>
    <w:rsid w:val="1C4C16B5"/>
    <w:rsid w:val="1C4C2E1D"/>
    <w:rsid w:val="1C4C3292"/>
    <w:rsid w:val="1C5D7E85"/>
    <w:rsid w:val="1C6B0F50"/>
    <w:rsid w:val="1C8E1EE7"/>
    <w:rsid w:val="1C9113EE"/>
    <w:rsid w:val="1CA2763C"/>
    <w:rsid w:val="1CBF7CB2"/>
    <w:rsid w:val="1CD402A9"/>
    <w:rsid w:val="1CD97288"/>
    <w:rsid w:val="1CEF2E7D"/>
    <w:rsid w:val="1CFF4247"/>
    <w:rsid w:val="1D00516F"/>
    <w:rsid w:val="1D1243BF"/>
    <w:rsid w:val="1D180D44"/>
    <w:rsid w:val="1D1E18B2"/>
    <w:rsid w:val="1D5221B2"/>
    <w:rsid w:val="1D5E6AD9"/>
    <w:rsid w:val="1D8C4E72"/>
    <w:rsid w:val="1DA64FFA"/>
    <w:rsid w:val="1DC16593"/>
    <w:rsid w:val="1DC80DB0"/>
    <w:rsid w:val="1DDC002C"/>
    <w:rsid w:val="1DEE7A1A"/>
    <w:rsid w:val="1DFF7C93"/>
    <w:rsid w:val="1E1642D5"/>
    <w:rsid w:val="1E194A76"/>
    <w:rsid w:val="1E2001C7"/>
    <w:rsid w:val="1E2D6391"/>
    <w:rsid w:val="1E2F0DBC"/>
    <w:rsid w:val="1E32406C"/>
    <w:rsid w:val="1E393FCD"/>
    <w:rsid w:val="1E530EF4"/>
    <w:rsid w:val="1E78692D"/>
    <w:rsid w:val="1E9839F6"/>
    <w:rsid w:val="1EA10918"/>
    <w:rsid w:val="1EAC1E47"/>
    <w:rsid w:val="1EAE3D39"/>
    <w:rsid w:val="1EB16453"/>
    <w:rsid w:val="1EB77385"/>
    <w:rsid w:val="1EBD2CD9"/>
    <w:rsid w:val="1EBE4398"/>
    <w:rsid w:val="1EC2069C"/>
    <w:rsid w:val="1EC913AB"/>
    <w:rsid w:val="1ECC70D4"/>
    <w:rsid w:val="1EFC740F"/>
    <w:rsid w:val="1EFD4B7E"/>
    <w:rsid w:val="1F076F36"/>
    <w:rsid w:val="1F136B48"/>
    <w:rsid w:val="1F182A1F"/>
    <w:rsid w:val="1F295542"/>
    <w:rsid w:val="1F320098"/>
    <w:rsid w:val="1F767C00"/>
    <w:rsid w:val="1F863BBF"/>
    <w:rsid w:val="1F9A246E"/>
    <w:rsid w:val="1F9F0171"/>
    <w:rsid w:val="1FAC52D0"/>
    <w:rsid w:val="1FB0070F"/>
    <w:rsid w:val="1FB322F4"/>
    <w:rsid w:val="1FB70C33"/>
    <w:rsid w:val="1FD5704B"/>
    <w:rsid w:val="1FD7496B"/>
    <w:rsid w:val="1FE77AD8"/>
    <w:rsid w:val="200072F0"/>
    <w:rsid w:val="200A4AA3"/>
    <w:rsid w:val="2015249C"/>
    <w:rsid w:val="204605ED"/>
    <w:rsid w:val="205E748C"/>
    <w:rsid w:val="206A6A86"/>
    <w:rsid w:val="206F2B51"/>
    <w:rsid w:val="20704F0D"/>
    <w:rsid w:val="2079663F"/>
    <w:rsid w:val="209D1396"/>
    <w:rsid w:val="209F41C4"/>
    <w:rsid w:val="20BC0EC0"/>
    <w:rsid w:val="20BF1C18"/>
    <w:rsid w:val="20CF5421"/>
    <w:rsid w:val="20F41370"/>
    <w:rsid w:val="21111011"/>
    <w:rsid w:val="213E20ED"/>
    <w:rsid w:val="21401B5B"/>
    <w:rsid w:val="21627CC1"/>
    <w:rsid w:val="21734883"/>
    <w:rsid w:val="21756B91"/>
    <w:rsid w:val="21761C0B"/>
    <w:rsid w:val="217F36A7"/>
    <w:rsid w:val="217F4C6F"/>
    <w:rsid w:val="21961A34"/>
    <w:rsid w:val="219B5E29"/>
    <w:rsid w:val="219C6E08"/>
    <w:rsid w:val="21B65F3B"/>
    <w:rsid w:val="21D24BC2"/>
    <w:rsid w:val="21DA5B49"/>
    <w:rsid w:val="21E72176"/>
    <w:rsid w:val="21E73B8A"/>
    <w:rsid w:val="21EC66C9"/>
    <w:rsid w:val="21F45D34"/>
    <w:rsid w:val="22051605"/>
    <w:rsid w:val="22424368"/>
    <w:rsid w:val="224767DC"/>
    <w:rsid w:val="225E4D6C"/>
    <w:rsid w:val="22614D81"/>
    <w:rsid w:val="22691D61"/>
    <w:rsid w:val="227400FF"/>
    <w:rsid w:val="227B3CD7"/>
    <w:rsid w:val="228B01C3"/>
    <w:rsid w:val="229617B5"/>
    <w:rsid w:val="22C01C81"/>
    <w:rsid w:val="22C41B0E"/>
    <w:rsid w:val="22CC308C"/>
    <w:rsid w:val="22D00DCD"/>
    <w:rsid w:val="22F23B75"/>
    <w:rsid w:val="22F517B8"/>
    <w:rsid w:val="22F53B41"/>
    <w:rsid w:val="22FC3543"/>
    <w:rsid w:val="23047CEE"/>
    <w:rsid w:val="23223F02"/>
    <w:rsid w:val="232E3B67"/>
    <w:rsid w:val="233A25E8"/>
    <w:rsid w:val="233A7B7D"/>
    <w:rsid w:val="23453346"/>
    <w:rsid w:val="23474203"/>
    <w:rsid w:val="2354573F"/>
    <w:rsid w:val="235A6E0C"/>
    <w:rsid w:val="2386033E"/>
    <w:rsid w:val="23862F87"/>
    <w:rsid w:val="238863F9"/>
    <w:rsid w:val="239C09F3"/>
    <w:rsid w:val="23A03BEF"/>
    <w:rsid w:val="23AD2BA4"/>
    <w:rsid w:val="23D61AAB"/>
    <w:rsid w:val="23D62850"/>
    <w:rsid w:val="23FE3DFD"/>
    <w:rsid w:val="24050EA0"/>
    <w:rsid w:val="241D5FA6"/>
    <w:rsid w:val="241F7DE8"/>
    <w:rsid w:val="242100ED"/>
    <w:rsid w:val="24254F42"/>
    <w:rsid w:val="24475D59"/>
    <w:rsid w:val="244B0610"/>
    <w:rsid w:val="244D63CC"/>
    <w:rsid w:val="245C456C"/>
    <w:rsid w:val="24644276"/>
    <w:rsid w:val="247409B2"/>
    <w:rsid w:val="247735AC"/>
    <w:rsid w:val="2496471B"/>
    <w:rsid w:val="24A71845"/>
    <w:rsid w:val="24A73F34"/>
    <w:rsid w:val="24B70ABD"/>
    <w:rsid w:val="24D432A7"/>
    <w:rsid w:val="24D921D1"/>
    <w:rsid w:val="24E229CD"/>
    <w:rsid w:val="24EE09EF"/>
    <w:rsid w:val="250172CA"/>
    <w:rsid w:val="25062E6F"/>
    <w:rsid w:val="250878A9"/>
    <w:rsid w:val="251359CF"/>
    <w:rsid w:val="251D122D"/>
    <w:rsid w:val="25201E39"/>
    <w:rsid w:val="25406B44"/>
    <w:rsid w:val="25497DCB"/>
    <w:rsid w:val="254B2E42"/>
    <w:rsid w:val="254D5CC4"/>
    <w:rsid w:val="255A05F1"/>
    <w:rsid w:val="2584628E"/>
    <w:rsid w:val="25936EED"/>
    <w:rsid w:val="259D402F"/>
    <w:rsid w:val="25C81641"/>
    <w:rsid w:val="25CA6FBE"/>
    <w:rsid w:val="25E67171"/>
    <w:rsid w:val="262213E7"/>
    <w:rsid w:val="26442742"/>
    <w:rsid w:val="26510875"/>
    <w:rsid w:val="26562F75"/>
    <w:rsid w:val="2662741D"/>
    <w:rsid w:val="26833075"/>
    <w:rsid w:val="26900167"/>
    <w:rsid w:val="26D56CAE"/>
    <w:rsid w:val="26E54BDC"/>
    <w:rsid w:val="26E92229"/>
    <w:rsid w:val="26EB2718"/>
    <w:rsid w:val="26FF418B"/>
    <w:rsid w:val="27072D3E"/>
    <w:rsid w:val="270A4165"/>
    <w:rsid w:val="270E16A7"/>
    <w:rsid w:val="2727316B"/>
    <w:rsid w:val="272B6B24"/>
    <w:rsid w:val="273674DE"/>
    <w:rsid w:val="273C3349"/>
    <w:rsid w:val="27740B25"/>
    <w:rsid w:val="2777211A"/>
    <w:rsid w:val="27805937"/>
    <w:rsid w:val="27A6029A"/>
    <w:rsid w:val="27B23658"/>
    <w:rsid w:val="27C44166"/>
    <w:rsid w:val="27C945C9"/>
    <w:rsid w:val="27DA2594"/>
    <w:rsid w:val="27E60E13"/>
    <w:rsid w:val="27EA18E5"/>
    <w:rsid w:val="27F4416B"/>
    <w:rsid w:val="27F4655B"/>
    <w:rsid w:val="27F872B0"/>
    <w:rsid w:val="280D3B9C"/>
    <w:rsid w:val="280E1563"/>
    <w:rsid w:val="2823490C"/>
    <w:rsid w:val="282B6350"/>
    <w:rsid w:val="282D7F9B"/>
    <w:rsid w:val="283746C1"/>
    <w:rsid w:val="28515905"/>
    <w:rsid w:val="285B4F62"/>
    <w:rsid w:val="285F15C2"/>
    <w:rsid w:val="2869799A"/>
    <w:rsid w:val="2870478A"/>
    <w:rsid w:val="287117D4"/>
    <w:rsid w:val="28984624"/>
    <w:rsid w:val="28A936A0"/>
    <w:rsid w:val="28AA20E9"/>
    <w:rsid w:val="28AA7137"/>
    <w:rsid w:val="28AC3FB0"/>
    <w:rsid w:val="28B748FD"/>
    <w:rsid w:val="28C7573B"/>
    <w:rsid w:val="28C9428E"/>
    <w:rsid w:val="28D33797"/>
    <w:rsid w:val="28F12193"/>
    <w:rsid w:val="28F42A65"/>
    <w:rsid w:val="290D7069"/>
    <w:rsid w:val="2916558C"/>
    <w:rsid w:val="294E2A4F"/>
    <w:rsid w:val="2953224F"/>
    <w:rsid w:val="29543722"/>
    <w:rsid w:val="295F3405"/>
    <w:rsid w:val="296C5E29"/>
    <w:rsid w:val="29837C31"/>
    <w:rsid w:val="29885749"/>
    <w:rsid w:val="298D7DA0"/>
    <w:rsid w:val="299559B0"/>
    <w:rsid w:val="29CF5E50"/>
    <w:rsid w:val="2A3C4B87"/>
    <w:rsid w:val="2A514F18"/>
    <w:rsid w:val="2A575139"/>
    <w:rsid w:val="2A7161A9"/>
    <w:rsid w:val="2A743FE6"/>
    <w:rsid w:val="2A8E14D1"/>
    <w:rsid w:val="2A9666F9"/>
    <w:rsid w:val="2A974E71"/>
    <w:rsid w:val="2ABD4629"/>
    <w:rsid w:val="2AD2203C"/>
    <w:rsid w:val="2B1C4B8B"/>
    <w:rsid w:val="2B3518A0"/>
    <w:rsid w:val="2B352DCB"/>
    <w:rsid w:val="2B547669"/>
    <w:rsid w:val="2B601F21"/>
    <w:rsid w:val="2B941B1D"/>
    <w:rsid w:val="2BA10E0B"/>
    <w:rsid w:val="2BA32D33"/>
    <w:rsid w:val="2BAE3698"/>
    <w:rsid w:val="2BB24A3C"/>
    <w:rsid w:val="2BB37D27"/>
    <w:rsid w:val="2BE63C38"/>
    <w:rsid w:val="2BF11E86"/>
    <w:rsid w:val="2BF73D70"/>
    <w:rsid w:val="2BF76C7D"/>
    <w:rsid w:val="2C3112AE"/>
    <w:rsid w:val="2C3B3721"/>
    <w:rsid w:val="2C3D5B73"/>
    <w:rsid w:val="2C56590D"/>
    <w:rsid w:val="2C6B5849"/>
    <w:rsid w:val="2C742A30"/>
    <w:rsid w:val="2C8D13A5"/>
    <w:rsid w:val="2CBF1E07"/>
    <w:rsid w:val="2CFC0924"/>
    <w:rsid w:val="2D045F3A"/>
    <w:rsid w:val="2D063413"/>
    <w:rsid w:val="2D0930AB"/>
    <w:rsid w:val="2D1A00D2"/>
    <w:rsid w:val="2D2A2ACD"/>
    <w:rsid w:val="2D2F7F1A"/>
    <w:rsid w:val="2D386539"/>
    <w:rsid w:val="2D477303"/>
    <w:rsid w:val="2D501962"/>
    <w:rsid w:val="2D5864AF"/>
    <w:rsid w:val="2D5F37A5"/>
    <w:rsid w:val="2D752E59"/>
    <w:rsid w:val="2D7B0B8E"/>
    <w:rsid w:val="2D7C6537"/>
    <w:rsid w:val="2D835F1F"/>
    <w:rsid w:val="2D8C62DC"/>
    <w:rsid w:val="2D991AB5"/>
    <w:rsid w:val="2DA415E0"/>
    <w:rsid w:val="2DA642D3"/>
    <w:rsid w:val="2DBC63BF"/>
    <w:rsid w:val="2DEA7D4E"/>
    <w:rsid w:val="2E030459"/>
    <w:rsid w:val="2E1E709B"/>
    <w:rsid w:val="2E3D6AF3"/>
    <w:rsid w:val="2E44678D"/>
    <w:rsid w:val="2E447BAF"/>
    <w:rsid w:val="2E644AF2"/>
    <w:rsid w:val="2E646F6A"/>
    <w:rsid w:val="2E6F1B41"/>
    <w:rsid w:val="2E79168E"/>
    <w:rsid w:val="2E891145"/>
    <w:rsid w:val="2E937089"/>
    <w:rsid w:val="2EB10287"/>
    <w:rsid w:val="2EBA5D69"/>
    <w:rsid w:val="2EDB17FE"/>
    <w:rsid w:val="2EE52FC4"/>
    <w:rsid w:val="2F0C1615"/>
    <w:rsid w:val="2F3112AE"/>
    <w:rsid w:val="2F3232AD"/>
    <w:rsid w:val="2F421240"/>
    <w:rsid w:val="2F5216D5"/>
    <w:rsid w:val="2F971416"/>
    <w:rsid w:val="2F9B0B02"/>
    <w:rsid w:val="2FA01B64"/>
    <w:rsid w:val="2FA666D4"/>
    <w:rsid w:val="2FC327D4"/>
    <w:rsid w:val="2FD247EA"/>
    <w:rsid w:val="2FD443FF"/>
    <w:rsid w:val="2FD9343B"/>
    <w:rsid w:val="2FDF3CEB"/>
    <w:rsid w:val="300E1B25"/>
    <w:rsid w:val="301B74B7"/>
    <w:rsid w:val="30245BD8"/>
    <w:rsid w:val="30250CCC"/>
    <w:rsid w:val="303E5F51"/>
    <w:rsid w:val="30537095"/>
    <w:rsid w:val="30687A37"/>
    <w:rsid w:val="307E0751"/>
    <w:rsid w:val="30A93AB7"/>
    <w:rsid w:val="30BF0CD0"/>
    <w:rsid w:val="30E31A4D"/>
    <w:rsid w:val="30E87AF3"/>
    <w:rsid w:val="3111651F"/>
    <w:rsid w:val="31395B9A"/>
    <w:rsid w:val="313A3FEE"/>
    <w:rsid w:val="314603F0"/>
    <w:rsid w:val="315B07F4"/>
    <w:rsid w:val="317012E4"/>
    <w:rsid w:val="3170664B"/>
    <w:rsid w:val="3172552C"/>
    <w:rsid w:val="318C1916"/>
    <w:rsid w:val="31AA775F"/>
    <w:rsid w:val="31CA4E33"/>
    <w:rsid w:val="31D8034C"/>
    <w:rsid w:val="320448AC"/>
    <w:rsid w:val="32172E23"/>
    <w:rsid w:val="321A0737"/>
    <w:rsid w:val="322215A5"/>
    <w:rsid w:val="322F1355"/>
    <w:rsid w:val="32435CDA"/>
    <w:rsid w:val="32482B14"/>
    <w:rsid w:val="324C6EC9"/>
    <w:rsid w:val="328A441D"/>
    <w:rsid w:val="32936CE4"/>
    <w:rsid w:val="329B4CAE"/>
    <w:rsid w:val="32C86401"/>
    <w:rsid w:val="32D37DBB"/>
    <w:rsid w:val="32E77586"/>
    <w:rsid w:val="33057723"/>
    <w:rsid w:val="330B1C28"/>
    <w:rsid w:val="330C587A"/>
    <w:rsid w:val="33204077"/>
    <w:rsid w:val="333A146D"/>
    <w:rsid w:val="33442324"/>
    <w:rsid w:val="33490C89"/>
    <w:rsid w:val="33571759"/>
    <w:rsid w:val="33587157"/>
    <w:rsid w:val="337B22BC"/>
    <w:rsid w:val="337F002D"/>
    <w:rsid w:val="339F15E2"/>
    <w:rsid w:val="33B66A58"/>
    <w:rsid w:val="33B81747"/>
    <w:rsid w:val="33BB2823"/>
    <w:rsid w:val="33BD79BC"/>
    <w:rsid w:val="33C60792"/>
    <w:rsid w:val="33CD1FB5"/>
    <w:rsid w:val="33E23C1D"/>
    <w:rsid w:val="33EA1B9E"/>
    <w:rsid w:val="33F66089"/>
    <w:rsid w:val="33FB04CE"/>
    <w:rsid w:val="33FB4C36"/>
    <w:rsid w:val="340E7F24"/>
    <w:rsid w:val="34174770"/>
    <w:rsid w:val="342F1353"/>
    <w:rsid w:val="343F125D"/>
    <w:rsid w:val="345F4E6F"/>
    <w:rsid w:val="34A10D38"/>
    <w:rsid w:val="34ED58E3"/>
    <w:rsid w:val="34EF20B4"/>
    <w:rsid w:val="35021D42"/>
    <w:rsid w:val="35083874"/>
    <w:rsid w:val="35242293"/>
    <w:rsid w:val="355B7EE5"/>
    <w:rsid w:val="355E742B"/>
    <w:rsid w:val="356414C3"/>
    <w:rsid w:val="35B206FE"/>
    <w:rsid w:val="35C0083F"/>
    <w:rsid w:val="35C379BB"/>
    <w:rsid w:val="35EE3F77"/>
    <w:rsid w:val="35F26243"/>
    <w:rsid w:val="35F36662"/>
    <w:rsid w:val="35F7601B"/>
    <w:rsid w:val="35FA287F"/>
    <w:rsid w:val="361E72A5"/>
    <w:rsid w:val="365E7100"/>
    <w:rsid w:val="366B6662"/>
    <w:rsid w:val="36822F9F"/>
    <w:rsid w:val="3684063F"/>
    <w:rsid w:val="36A106D2"/>
    <w:rsid w:val="36B23A1F"/>
    <w:rsid w:val="36B338EB"/>
    <w:rsid w:val="36C34C70"/>
    <w:rsid w:val="36C822C0"/>
    <w:rsid w:val="36CF53FB"/>
    <w:rsid w:val="36E328A8"/>
    <w:rsid w:val="36F25CB3"/>
    <w:rsid w:val="371D44F9"/>
    <w:rsid w:val="3723626C"/>
    <w:rsid w:val="375A0212"/>
    <w:rsid w:val="376305D2"/>
    <w:rsid w:val="37732090"/>
    <w:rsid w:val="37891AAC"/>
    <w:rsid w:val="379340A3"/>
    <w:rsid w:val="37A57D49"/>
    <w:rsid w:val="37B263A7"/>
    <w:rsid w:val="37C810D8"/>
    <w:rsid w:val="37CC5ABD"/>
    <w:rsid w:val="37E33AA8"/>
    <w:rsid w:val="37E92669"/>
    <w:rsid w:val="37EE04F7"/>
    <w:rsid w:val="37EF3379"/>
    <w:rsid w:val="380007A1"/>
    <w:rsid w:val="3806479E"/>
    <w:rsid w:val="381A7136"/>
    <w:rsid w:val="38250AB0"/>
    <w:rsid w:val="383853D0"/>
    <w:rsid w:val="38515CA2"/>
    <w:rsid w:val="385239D9"/>
    <w:rsid w:val="385D00DE"/>
    <w:rsid w:val="38985682"/>
    <w:rsid w:val="38C148A4"/>
    <w:rsid w:val="38D339CB"/>
    <w:rsid w:val="39005692"/>
    <w:rsid w:val="390603B3"/>
    <w:rsid w:val="39227982"/>
    <w:rsid w:val="394118F3"/>
    <w:rsid w:val="395A7B9F"/>
    <w:rsid w:val="39602CD9"/>
    <w:rsid w:val="39942283"/>
    <w:rsid w:val="399514C1"/>
    <w:rsid w:val="39A2167A"/>
    <w:rsid w:val="39A868A4"/>
    <w:rsid w:val="39AB49F0"/>
    <w:rsid w:val="39B03590"/>
    <w:rsid w:val="39BE692C"/>
    <w:rsid w:val="39CD6F9B"/>
    <w:rsid w:val="39D85E7B"/>
    <w:rsid w:val="39DE2952"/>
    <w:rsid w:val="3A0D1240"/>
    <w:rsid w:val="3A11257B"/>
    <w:rsid w:val="3A3076BE"/>
    <w:rsid w:val="3A3157E3"/>
    <w:rsid w:val="3A3412BC"/>
    <w:rsid w:val="3A365C24"/>
    <w:rsid w:val="3A4C1FB1"/>
    <w:rsid w:val="3A4E3F8B"/>
    <w:rsid w:val="3A5176D1"/>
    <w:rsid w:val="3A5F1E91"/>
    <w:rsid w:val="3A7B2DAC"/>
    <w:rsid w:val="3A953D9A"/>
    <w:rsid w:val="3ACF3EC5"/>
    <w:rsid w:val="3AF70674"/>
    <w:rsid w:val="3B1C6246"/>
    <w:rsid w:val="3B2B24C5"/>
    <w:rsid w:val="3B3F6754"/>
    <w:rsid w:val="3B430A83"/>
    <w:rsid w:val="3B733BFC"/>
    <w:rsid w:val="3B8A2D0A"/>
    <w:rsid w:val="3BA23668"/>
    <w:rsid w:val="3BAF4F30"/>
    <w:rsid w:val="3BBF16EF"/>
    <w:rsid w:val="3BC52670"/>
    <w:rsid w:val="3BD4118B"/>
    <w:rsid w:val="3BDF6B1F"/>
    <w:rsid w:val="3C0F4F97"/>
    <w:rsid w:val="3C116FC9"/>
    <w:rsid w:val="3C4A6C8C"/>
    <w:rsid w:val="3C6F2C83"/>
    <w:rsid w:val="3C79354A"/>
    <w:rsid w:val="3C814E2D"/>
    <w:rsid w:val="3C886A70"/>
    <w:rsid w:val="3CAD3D5D"/>
    <w:rsid w:val="3CC53FA4"/>
    <w:rsid w:val="3CC61FEE"/>
    <w:rsid w:val="3CCC2D44"/>
    <w:rsid w:val="3CD4613F"/>
    <w:rsid w:val="3CE46C14"/>
    <w:rsid w:val="3CF9320A"/>
    <w:rsid w:val="3D073B1E"/>
    <w:rsid w:val="3D083D34"/>
    <w:rsid w:val="3D1014FB"/>
    <w:rsid w:val="3D276AF4"/>
    <w:rsid w:val="3D2E4F25"/>
    <w:rsid w:val="3D5310BA"/>
    <w:rsid w:val="3D593139"/>
    <w:rsid w:val="3D600057"/>
    <w:rsid w:val="3D832FE2"/>
    <w:rsid w:val="3D8B4916"/>
    <w:rsid w:val="3D8D02CE"/>
    <w:rsid w:val="3DA6010E"/>
    <w:rsid w:val="3DAB3568"/>
    <w:rsid w:val="3DAB5B7B"/>
    <w:rsid w:val="3DBF6EB5"/>
    <w:rsid w:val="3DC27E9D"/>
    <w:rsid w:val="3DCB4AC5"/>
    <w:rsid w:val="3DD15FFB"/>
    <w:rsid w:val="3DD30995"/>
    <w:rsid w:val="3DD836AD"/>
    <w:rsid w:val="3DF34CD9"/>
    <w:rsid w:val="3E105F72"/>
    <w:rsid w:val="3E1E72AB"/>
    <w:rsid w:val="3E316492"/>
    <w:rsid w:val="3E35216B"/>
    <w:rsid w:val="3E372EC5"/>
    <w:rsid w:val="3E3E31A1"/>
    <w:rsid w:val="3E417142"/>
    <w:rsid w:val="3E6B72F6"/>
    <w:rsid w:val="3E866BA2"/>
    <w:rsid w:val="3E9F66B2"/>
    <w:rsid w:val="3EBA0292"/>
    <w:rsid w:val="3ECC3073"/>
    <w:rsid w:val="3ED25B98"/>
    <w:rsid w:val="3ED83665"/>
    <w:rsid w:val="3EE00B2A"/>
    <w:rsid w:val="3F200268"/>
    <w:rsid w:val="3F28623A"/>
    <w:rsid w:val="3F3A175D"/>
    <w:rsid w:val="3F3A7D40"/>
    <w:rsid w:val="3F3C032A"/>
    <w:rsid w:val="3F435CC9"/>
    <w:rsid w:val="3F45464E"/>
    <w:rsid w:val="3F4A4999"/>
    <w:rsid w:val="3F574FDE"/>
    <w:rsid w:val="3F6764DF"/>
    <w:rsid w:val="3F6F7FD4"/>
    <w:rsid w:val="3F7627CD"/>
    <w:rsid w:val="3F90265A"/>
    <w:rsid w:val="3F946D05"/>
    <w:rsid w:val="3FA86D23"/>
    <w:rsid w:val="3FC02F7F"/>
    <w:rsid w:val="3FE6359B"/>
    <w:rsid w:val="3FE96689"/>
    <w:rsid w:val="400845B6"/>
    <w:rsid w:val="40221F6A"/>
    <w:rsid w:val="402A0001"/>
    <w:rsid w:val="405006BD"/>
    <w:rsid w:val="40553B07"/>
    <w:rsid w:val="406F6901"/>
    <w:rsid w:val="407D4E0B"/>
    <w:rsid w:val="409069F7"/>
    <w:rsid w:val="409757BD"/>
    <w:rsid w:val="40AA0560"/>
    <w:rsid w:val="40B65773"/>
    <w:rsid w:val="40D338EC"/>
    <w:rsid w:val="40FC1982"/>
    <w:rsid w:val="40FC4FBE"/>
    <w:rsid w:val="41140386"/>
    <w:rsid w:val="416A71AC"/>
    <w:rsid w:val="416D0884"/>
    <w:rsid w:val="41777CA8"/>
    <w:rsid w:val="419B4955"/>
    <w:rsid w:val="41B16E22"/>
    <w:rsid w:val="41B42B46"/>
    <w:rsid w:val="41B85F63"/>
    <w:rsid w:val="41E06571"/>
    <w:rsid w:val="41E31558"/>
    <w:rsid w:val="41E84FFE"/>
    <w:rsid w:val="41E86725"/>
    <w:rsid w:val="41F46636"/>
    <w:rsid w:val="420220EE"/>
    <w:rsid w:val="42071EDD"/>
    <w:rsid w:val="421B5217"/>
    <w:rsid w:val="42292034"/>
    <w:rsid w:val="422941B1"/>
    <w:rsid w:val="42374D17"/>
    <w:rsid w:val="424526D1"/>
    <w:rsid w:val="424C6603"/>
    <w:rsid w:val="425C656F"/>
    <w:rsid w:val="426720C0"/>
    <w:rsid w:val="426970AF"/>
    <w:rsid w:val="426B169B"/>
    <w:rsid w:val="427A6D08"/>
    <w:rsid w:val="427F15F3"/>
    <w:rsid w:val="427F1665"/>
    <w:rsid w:val="428676CD"/>
    <w:rsid w:val="42B72D95"/>
    <w:rsid w:val="42C12BC5"/>
    <w:rsid w:val="42D40C27"/>
    <w:rsid w:val="42F24C89"/>
    <w:rsid w:val="43013D6B"/>
    <w:rsid w:val="433C3067"/>
    <w:rsid w:val="4369495A"/>
    <w:rsid w:val="436D037F"/>
    <w:rsid w:val="43747F1E"/>
    <w:rsid w:val="437D01A2"/>
    <w:rsid w:val="438773E2"/>
    <w:rsid w:val="439743C7"/>
    <w:rsid w:val="43A75D2E"/>
    <w:rsid w:val="43BA0BE0"/>
    <w:rsid w:val="43CE2C49"/>
    <w:rsid w:val="43CE7865"/>
    <w:rsid w:val="43E42533"/>
    <w:rsid w:val="43E94D05"/>
    <w:rsid w:val="43EA75B5"/>
    <w:rsid w:val="44140F81"/>
    <w:rsid w:val="441861C2"/>
    <w:rsid w:val="441A6209"/>
    <w:rsid w:val="44237197"/>
    <w:rsid w:val="4442117A"/>
    <w:rsid w:val="44501621"/>
    <w:rsid w:val="44701F88"/>
    <w:rsid w:val="44816822"/>
    <w:rsid w:val="449B431F"/>
    <w:rsid w:val="44A647CF"/>
    <w:rsid w:val="45185F92"/>
    <w:rsid w:val="452F11BB"/>
    <w:rsid w:val="453B5B20"/>
    <w:rsid w:val="45402BFB"/>
    <w:rsid w:val="45457D32"/>
    <w:rsid w:val="45540A33"/>
    <w:rsid w:val="45693CAB"/>
    <w:rsid w:val="456A43EA"/>
    <w:rsid w:val="457834E3"/>
    <w:rsid w:val="457942C7"/>
    <w:rsid w:val="45946E97"/>
    <w:rsid w:val="45985CDD"/>
    <w:rsid w:val="45BC7941"/>
    <w:rsid w:val="45D00D54"/>
    <w:rsid w:val="45E56D0F"/>
    <w:rsid w:val="45E93C1A"/>
    <w:rsid w:val="46217204"/>
    <w:rsid w:val="46227739"/>
    <w:rsid w:val="463300F1"/>
    <w:rsid w:val="465B51F5"/>
    <w:rsid w:val="466560F1"/>
    <w:rsid w:val="467A0A32"/>
    <w:rsid w:val="46B36D28"/>
    <w:rsid w:val="46B47DD5"/>
    <w:rsid w:val="46C36105"/>
    <w:rsid w:val="46DB6FD4"/>
    <w:rsid w:val="46E65AF7"/>
    <w:rsid w:val="47342DC3"/>
    <w:rsid w:val="47357F18"/>
    <w:rsid w:val="47560112"/>
    <w:rsid w:val="475F4C6A"/>
    <w:rsid w:val="47767E9D"/>
    <w:rsid w:val="47793372"/>
    <w:rsid w:val="477E5BEA"/>
    <w:rsid w:val="47801D4D"/>
    <w:rsid w:val="47C86113"/>
    <w:rsid w:val="47F36381"/>
    <w:rsid w:val="48085970"/>
    <w:rsid w:val="480C4698"/>
    <w:rsid w:val="480D2D78"/>
    <w:rsid w:val="482C21F8"/>
    <w:rsid w:val="48483345"/>
    <w:rsid w:val="484F22CB"/>
    <w:rsid w:val="485714B5"/>
    <w:rsid w:val="485C2DF8"/>
    <w:rsid w:val="48604572"/>
    <w:rsid w:val="4872502B"/>
    <w:rsid w:val="487454B8"/>
    <w:rsid w:val="48784987"/>
    <w:rsid w:val="48860219"/>
    <w:rsid w:val="488E4980"/>
    <w:rsid w:val="48B838DD"/>
    <w:rsid w:val="48BE58EF"/>
    <w:rsid w:val="48CC20B2"/>
    <w:rsid w:val="48E831E5"/>
    <w:rsid w:val="48E90C81"/>
    <w:rsid w:val="48EE2D34"/>
    <w:rsid w:val="490C2AEA"/>
    <w:rsid w:val="491543E2"/>
    <w:rsid w:val="49336CE7"/>
    <w:rsid w:val="494636E0"/>
    <w:rsid w:val="497022E4"/>
    <w:rsid w:val="49842BA6"/>
    <w:rsid w:val="49914478"/>
    <w:rsid w:val="49B10811"/>
    <w:rsid w:val="49D115F2"/>
    <w:rsid w:val="49DB0D1D"/>
    <w:rsid w:val="49DC4F32"/>
    <w:rsid w:val="49DF3534"/>
    <w:rsid w:val="49DF4AE1"/>
    <w:rsid w:val="49E20AFC"/>
    <w:rsid w:val="49EA2AD0"/>
    <w:rsid w:val="49F84ABA"/>
    <w:rsid w:val="4A1651D6"/>
    <w:rsid w:val="4A3331EA"/>
    <w:rsid w:val="4A480D28"/>
    <w:rsid w:val="4A5745C8"/>
    <w:rsid w:val="4A7A71EF"/>
    <w:rsid w:val="4A865461"/>
    <w:rsid w:val="4A8A71EC"/>
    <w:rsid w:val="4A9121A4"/>
    <w:rsid w:val="4AA358E7"/>
    <w:rsid w:val="4AB80D1F"/>
    <w:rsid w:val="4ACE0E53"/>
    <w:rsid w:val="4AD87080"/>
    <w:rsid w:val="4AD872EC"/>
    <w:rsid w:val="4AD93FAF"/>
    <w:rsid w:val="4AEB0845"/>
    <w:rsid w:val="4AEB2ACC"/>
    <w:rsid w:val="4B02444C"/>
    <w:rsid w:val="4B057D9F"/>
    <w:rsid w:val="4B154A41"/>
    <w:rsid w:val="4B22409D"/>
    <w:rsid w:val="4B3560D7"/>
    <w:rsid w:val="4B362FF0"/>
    <w:rsid w:val="4B3E77F9"/>
    <w:rsid w:val="4B3F2FE7"/>
    <w:rsid w:val="4B426214"/>
    <w:rsid w:val="4B6819C6"/>
    <w:rsid w:val="4B717DBB"/>
    <w:rsid w:val="4B737B0E"/>
    <w:rsid w:val="4B8E4F69"/>
    <w:rsid w:val="4B9D6783"/>
    <w:rsid w:val="4BAB0EBD"/>
    <w:rsid w:val="4BB50252"/>
    <w:rsid w:val="4BC51118"/>
    <w:rsid w:val="4BC76E5B"/>
    <w:rsid w:val="4BD67C57"/>
    <w:rsid w:val="4BDB574A"/>
    <w:rsid w:val="4BDE3C74"/>
    <w:rsid w:val="4BE33FAB"/>
    <w:rsid w:val="4C0638CA"/>
    <w:rsid w:val="4C09454C"/>
    <w:rsid w:val="4C2262F4"/>
    <w:rsid w:val="4C246C47"/>
    <w:rsid w:val="4C32147C"/>
    <w:rsid w:val="4C5505F3"/>
    <w:rsid w:val="4C551BA6"/>
    <w:rsid w:val="4C8052CD"/>
    <w:rsid w:val="4C9921BB"/>
    <w:rsid w:val="4C9B5FE6"/>
    <w:rsid w:val="4C9F351A"/>
    <w:rsid w:val="4CBF07DE"/>
    <w:rsid w:val="4CC60C74"/>
    <w:rsid w:val="4CC97FC5"/>
    <w:rsid w:val="4CCF5BBA"/>
    <w:rsid w:val="4CD42EED"/>
    <w:rsid w:val="4CFE42A6"/>
    <w:rsid w:val="4D153165"/>
    <w:rsid w:val="4D235DA3"/>
    <w:rsid w:val="4D2B605A"/>
    <w:rsid w:val="4D4500C4"/>
    <w:rsid w:val="4D5535DC"/>
    <w:rsid w:val="4D5F7F14"/>
    <w:rsid w:val="4D6B3FFC"/>
    <w:rsid w:val="4D6E3B6C"/>
    <w:rsid w:val="4D6F4688"/>
    <w:rsid w:val="4D9566B4"/>
    <w:rsid w:val="4DB97071"/>
    <w:rsid w:val="4DBC1A47"/>
    <w:rsid w:val="4DC27D0B"/>
    <w:rsid w:val="4DE876A0"/>
    <w:rsid w:val="4DF10811"/>
    <w:rsid w:val="4DF9769F"/>
    <w:rsid w:val="4DFC6898"/>
    <w:rsid w:val="4E062A9B"/>
    <w:rsid w:val="4E11058C"/>
    <w:rsid w:val="4E1D0947"/>
    <w:rsid w:val="4E2F4530"/>
    <w:rsid w:val="4E2F7D2D"/>
    <w:rsid w:val="4E3054CD"/>
    <w:rsid w:val="4E34426B"/>
    <w:rsid w:val="4E4730B3"/>
    <w:rsid w:val="4E4C68B8"/>
    <w:rsid w:val="4E4F4F01"/>
    <w:rsid w:val="4E677810"/>
    <w:rsid w:val="4E7E35A4"/>
    <w:rsid w:val="4E9D1722"/>
    <w:rsid w:val="4EB61D9A"/>
    <w:rsid w:val="4ED613AF"/>
    <w:rsid w:val="4EE85168"/>
    <w:rsid w:val="4F19483F"/>
    <w:rsid w:val="4F282D78"/>
    <w:rsid w:val="4F4520B2"/>
    <w:rsid w:val="4F4A1773"/>
    <w:rsid w:val="4F516854"/>
    <w:rsid w:val="4FAD3ED0"/>
    <w:rsid w:val="4FB50902"/>
    <w:rsid w:val="4FBF37EE"/>
    <w:rsid w:val="4FC117D9"/>
    <w:rsid w:val="4FC32E91"/>
    <w:rsid w:val="4FC33D72"/>
    <w:rsid w:val="4FCE77C4"/>
    <w:rsid w:val="4FD16647"/>
    <w:rsid w:val="4FD21E3D"/>
    <w:rsid w:val="4FE51005"/>
    <w:rsid w:val="4FF230DD"/>
    <w:rsid w:val="4FF42F0C"/>
    <w:rsid w:val="4FF52ABB"/>
    <w:rsid w:val="4FF605B4"/>
    <w:rsid w:val="4FF866D0"/>
    <w:rsid w:val="50004262"/>
    <w:rsid w:val="50050ACF"/>
    <w:rsid w:val="500A4399"/>
    <w:rsid w:val="500B26C2"/>
    <w:rsid w:val="503762E5"/>
    <w:rsid w:val="50703CCB"/>
    <w:rsid w:val="508D0A20"/>
    <w:rsid w:val="50A551A2"/>
    <w:rsid w:val="50CE6C12"/>
    <w:rsid w:val="50DE5FF8"/>
    <w:rsid w:val="50E0176F"/>
    <w:rsid w:val="512B33BE"/>
    <w:rsid w:val="5133438D"/>
    <w:rsid w:val="514A428E"/>
    <w:rsid w:val="51644E25"/>
    <w:rsid w:val="517F28EB"/>
    <w:rsid w:val="51802626"/>
    <w:rsid w:val="51AA4DE2"/>
    <w:rsid w:val="51AB0C85"/>
    <w:rsid w:val="51C07314"/>
    <w:rsid w:val="51D274A1"/>
    <w:rsid w:val="51E73AC4"/>
    <w:rsid w:val="51EA605F"/>
    <w:rsid w:val="51EF11A3"/>
    <w:rsid w:val="51F3402D"/>
    <w:rsid w:val="52035BBB"/>
    <w:rsid w:val="52124F74"/>
    <w:rsid w:val="52192B98"/>
    <w:rsid w:val="521E4CBD"/>
    <w:rsid w:val="52250184"/>
    <w:rsid w:val="52291225"/>
    <w:rsid w:val="522942DA"/>
    <w:rsid w:val="52405EA1"/>
    <w:rsid w:val="528C063E"/>
    <w:rsid w:val="528F234D"/>
    <w:rsid w:val="529531A4"/>
    <w:rsid w:val="52981FB9"/>
    <w:rsid w:val="52A84FFF"/>
    <w:rsid w:val="52BE7233"/>
    <w:rsid w:val="52C83C2F"/>
    <w:rsid w:val="52DC6BE3"/>
    <w:rsid w:val="5315375E"/>
    <w:rsid w:val="531A085F"/>
    <w:rsid w:val="532158AA"/>
    <w:rsid w:val="532976A7"/>
    <w:rsid w:val="53383B0E"/>
    <w:rsid w:val="534871AD"/>
    <w:rsid w:val="537159A0"/>
    <w:rsid w:val="537B08D6"/>
    <w:rsid w:val="537C23A7"/>
    <w:rsid w:val="538F6328"/>
    <w:rsid w:val="53A85F78"/>
    <w:rsid w:val="53A86FE6"/>
    <w:rsid w:val="53B75E6B"/>
    <w:rsid w:val="53B91DD9"/>
    <w:rsid w:val="53D85865"/>
    <w:rsid w:val="53DA375D"/>
    <w:rsid w:val="53ED726B"/>
    <w:rsid w:val="53F55C56"/>
    <w:rsid w:val="54017630"/>
    <w:rsid w:val="54160554"/>
    <w:rsid w:val="5419443A"/>
    <w:rsid w:val="541B09C7"/>
    <w:rsid w:val="54213B5B"/>
    <w:rsid w:val="542675D3"/>
    <w:rsid w:val="542E1E0D"/>
    <w:rsid w:val="54515E71"/>
    <w:rsid w:val="5454024B"/>
    <w:rsid w:val="545B2BF7"/>
    <w:rsid w:val="545F02C3"/>
    <w:rsid w:val="5475488B"/>
    <w:rsid w:val="547D416C"/>
    <w:rsid w:val="5498487E"/>
    <w:rsid w:val="54A93B9A"/>
    <w:rsid w:val="54C41827"/>
    <w:rsid w:val="54D667F3"/>
    <w:rsid w:val="54DA1B65"/>
    <w:rsid w:val="54EB660B"/>
    <w:rsid w:val="54FC5613"/>
    <w:rsid w:val="54FF7EB7"/>
    <w:rsid w:val="55000FCC"/>
    <w:rsid w:val="55071622"/>
    <w:rsid w:val="551B0084"/>
    <w:rsid w:val="551B6990"/>
    <w:rsid w:val="5522293D"/>
    <w:rsid w:val="552F7D9E"/>
    <w:rsid w:val="55310417"/>
    <w:rsid w:val="55B346B1"/>
    <w:rsid w:val="55C62F72"/>
    <w:rsid w:val="55D50DAA"/>
    <w:rsid w:val="56011134"/>
    <w:rsid w:val="560657D0"/>
    <w:rsid w:val="56455767"/>
    <w:rsid w:val="56473B13"/>
    <w:rsid w:val="5663315B"/>
    <w:rsid w:val="567421AF"/>
    <w:rsid w:val="567809B6"/>
    <w:rsid w:val="568B01B0"/>
    <w:rsid w:val="569212CF"/>
    <w:rsid w:val="56AA3793"/>
    <w:rsid w:val="56C22DBA"/>
    <w:rsid w:val="56D10CF4"/>
    <w:rsid w:val="56D11A34"/>
    <w:rsid w:val="56D36259"/>
    <w:rsid w:val="56F67FF9"/>
    <w:rsid w:val="56FE2100"/>
    <w:rsid w:val="570F5310"/>
    <w:rsid w:val="571D0AF3"/>
    <w:rsid w:val="571F1700"/>
    <w:rsid w:val="572740E6"/>
    <w:rsid w:val="57293AFE"/>
    <w:rsid w:val="5738263E"/>
    <w:rsid w:val="573C3231"/>
    <w:rsid w:val="575B53C9"/>
    <w:rsid w:val="577E5D49"/>
    <w:rsid w:val="578D748F"/>
    <w:rsid w:val="57E42B74"/>
    <w:rsid w:val="57EF1893"/>
    <w:rsid w:val="57FA6A62"/>
    <w:rsid w:val="57FC5E78"/>
    <w:rsid w:val="580A5421"/>
    <w:rsid w:val="580F7F4E"/>
    <w:rsid w:val="582B0D6F"/>
    <w:rsid w:val="58365ACA"/>
    <w:rsid w:val="58665D9A"/>
    <w:rsid w:val="586D7357"/>
    <w:rsid w:val="586D7F1A"/>
    <w:rsid w:val="586E7CC2"/>
    <w:rsid w:val="58750E9A"/>
    <w:rsid w:val="589071FC"/>
    <w:rsid w:val="58C23161"/>
    <w:rsid w:val="58DD2D7E"/>
    <w:rsid w:val="58E45C83"/>
    <w:rsid w:val="58E9385A"/>
    <w:rsid w:val="58F12DA8"/>
    <w:rsid w:val="58F45601"/>
    <w:rsid w:val="58FB1CA9"/>
    <w:rsid w:val="59386396"/>
    <w:rsid w:val="594A4FC7"/>
    <w:rsid w:val="596A44EC"/>
    <w:rsid w:val="597002A3"/>
    <w:rsid w:val="59C357FA"/>
    <w:rsid w:val="59C4052A"/>
    <w:rsid w:val="59DE7D7C"/>
    <w:rsid w:val="59E60BE5"/>
    <w:rsid w:val="5A00135C"/>
    <w:rsid w:val="5A27431F"/>
    <w:rsid w:val="5A4B5392"/>
    <w:rsid w:val="5A6B519F"/>
    <w:rsid w:val="5A6E2857"/>
    <w:rsid w:val="5A720CE3"/>
    <w:rsid w:val="5A976224"/>
    <w:rsid w:val="5AAA67EB"/>
    <w:rsid w:val="5AAF77FD"/>
    <w:rsid w:val="5ACD169D"/>
    <w:rsid w:val="5ACF5E09"/>
    <w:rsid w:val="5ACF66C9"/>
    <w:rsid w:val="5AD044F2"/>
    <w:rsid w:val="5AEE23E9"/>
    <w:rsid w:val="5AFD5260"/>
    <w:rsid w:val="5B0A2BE8"/>
    <w:rsid w:val="5B475D20"/>
    <w:rsid w:val="5B594E89"/>
    <w:rsid w:val="5B671C62"/>
    <w:rsid w:val="5B721B3A"/>
    <w:rsid w:val="5B736E92"/>
    <w:rsid w:val="5B970645"/>
    <w:rsid w:val="5B986F8B"/>
    <w:rsid w:val="5BA81305"/>
    <w:rsid w:val="5BE35406"/>
    <w:rsid w:val="5BFF4CBD"/>
    <w:rsid w:val="5C031EC3"/>
    <w:rsid w:val="5C1E3E2A"/>
    <w:rsid w:val="5C3173C3"/>
    <w:rsid w:val="5C49220D"/>
    <w:rsid w:val="5C59278E"/>
    <w:rsid w:val="5C5F6749"/>
    <w:rsid w:val="5C760CF6"/>
    <w:rsid w:val="5C7D49A6"/>
    <w:rsid w:val="5C8B45F6"/>
    <w:rsid w:val="5CA04457"/>
    <w:rsid w:val="5CA11419"/>
    <w:rsid w:val="5CA12A06"/>
    <w:rsid w:val="5CAB2799"/>
    <w:rsid w:val="5CD24C5C"/>
    <w:rsid w:val="5CDF23AE"/>
    <w:rsid w:val="5CF01529"/>
    <w:rsid w:val="5CF73BED"/>
    <w:rsid w:val="5CFD6ABB"/>
    <w:rsid w:val="5D155FC3"/>
    <w:rsid w:val="5D166F9B"/>
    <w:rsid w:val="5D3F70E2"/>
    <w:rsid w:val="5D45223B"/>
    <w:rsid w:val="5D654B52"/>
    <w:rsid w:val="5D7A4CB4"/>
    <w:rsid w:val="5D911C53"/>
    <w:rsid w:val="5D93275A"/>
    <w:rsid w:val="5DA40F0B"/>
    <w:rsid w:val="5DA621AA"/>
    <w:rsid w:val="5E032A22"/>
    <w:rsid w:val="5E0B06FA"/>
    <w:rsid w:val="5E1149FA"/>
    <w:rsid w:val="5E154847"/>
    <w:rsid w:val="5E1574D9"/>
    <w:rsid w:val="5E161F26"/>
    <w:rsid w:val="5E2E690D"/>
    <w:rsid w:val="5E3D7950"/>
    <w:rsid w:val="5E7D4F23"/>
    <w:rsid w:val="5E8936C8"/>
    <w:rsid w:val="5E8C013F"/>
    <w:rsid w:val="5E9B2C11"/>
    <w:rsid w:val="5EB83ECE"/>
    <w:rsid w:val="5EC00C5E"/>
    <w:rsid w:val="5ED01D56"/>
    <w:rsid w:val="5ED37371"/>
    <w:rsid w:val="5EDC5327"/>
    <w:rsid w:val="5EE07EA9"/>
    <w:rsid w:val="5F122962"/>
    <w:rsid w:val="5F157F74"/>
    <w:rsid w:val="5F1C7153"/>
    <w:rsid w:val="5F2229F6"/>
    <w:rsid w:val="5F3011E5"/>
    <w:rsid w:val="5F465F70"/>
    <w:rsid w:val="5F931FAC"/>
    <w:rsid w:val="5F9B341B"/>
    <w:rsid w:val="5FC34D5E"/>
    <w:rsid w:val="5FC66117"/>
    <w:rsid w:val="5FD8188F"/>
    <w:rsid w:val="5FE70592"/>
    <w:rsid w:val="5FFC52BF"/>
    <w:rsid w:val="601D4208"/>
    <w:rsid w:val="60463B85"/>
    <w:rsid w:val="6054346F"/>
    <w:rsid w:val="6054797B"/>
    <w:rsid w:val="60567C2E"/>
    <w:rsid w:val="60670389"/>
    <w:rsid w:val="606D64EE"/>
    <w:rsid w:val="60897C77"/>
    <w:rsid w:val="609549D9"/>
    <w:rsid w:val="60AA1D57"/>
    <w:rsid w:val="60AC7451"/>
    <w:rsid w:val="60C313C1"/>
    <w:rsid w:val="60C779A4"/>
    <w:rsid w:val="60EC3281"/>
    <w:rsid w:val="60F2191A"/>
    <w:rsid w:val="60FF71B7"/>
    <w:rsid w:val="61022D1B"/>
    <w:rsid w:val="610C0032"/>
    <w:rsid w:val="612E12C2"/>
    <w:rsid w:val="61323E1C"/>
    <w:rsid w:val="6148157C"/>
    <w:rsid w:val="6148357B"/>
    <w:rsid w:val="616D2F66"/>
    <w:rsid w:val="61970611"/>
    <w:rsid w:val="61B316BC"/>
    <w:rsid w:val="61E14F2E"/>
    <w:rsid w:val="61EB340B"/>
    <w:rsid w:val="61F77FBF"/>
    <w:rsid w:val="62150B04"/>
    <w:rsid w:val="624322C6"/>
    <w:rsid w:val="6255308F"/>
    <w:rsid w:val="627C1932"/>
    <w:rsid w:val="6291200D"/>
    <w:rsid w:val="62B21F5F"/>
    <w:rsid w:val="62BC71A6"/>
    <w:rsid w:val="62C36530"/>
    <w:rsid w:val="62C8122C"/>
    <w:rsid w:val="62E266E6"/>
    <w:rsid w:val="62EF04D7"/>
    <w:rsid w:val="62F44879"/>
    <w:rsid w:val="62F90BD0"/>
    <w:rsid w:val="62FF2764"/>
    <w:rsid w:val="63035FBE"/>
    <w:rsid w:val="630416AB"/>
    <w:rsid w:val="630B5458"/>
    <w:rsid w:val="631E5991"/>
    <w:rsid w:val="63434C01"/>
    <w:rsid w:val="634D44F1"/>
    <w:rsid w:val="638A0192"/>
    <w:rsid w:val="63905626"/>
    <w:rsid w:val="639153C0"/>
    <w:rsid w:val="63A9258C"/>
    <w:rsid w:val="63D71439"/>
    <w:rsid w:val="63E24D63"/>
    <w:rsid w:val="63EA6FF8"/>
    <w:rsid w:val="63F6501D"/>
    <w:rsid w:val="640B6A7F"/>
    <w:rsid w:val="642023C8"/>
    <w:rsid w:val="64265D2D"/>
    <w:rsid w:val="64471689"/>
    <w:rsid w:val="64522742"/>
    <w:rsid w:val="64685D59"/>
    <w:rsid w:val="648010E4"/>
    <w:rsid w:val="64A72AC5"/>
    <w:rsid w:val="64B5749D"/>
    <w:rsid w:val="64CC7F13"/>
    <w:rsid w:val="64D9223A"/>
    <w:rsid w:val="64DD529F"/>
    <w:rsid w:val="64E22A16"/>
    <w:rsid w:val="64F90214"/>
    <w:rsid w:val="64FE0387"/>
    <w:rsid w:val="65022B52"/>
    <w:rsid w:val="65034C35"/>
    <w:rsid w:val="65127C66"/>
    <w:rsid w:val="651403D9"/>
    <w:rsid w:val="655D3529"/>
    <w:rsid w:val="65616A16"/>
    <w:rsid w:val="6566024D"/>
    <w:rsid w:val="656C452C"/>
    <w:rsid w:val="65735664"/>
    <w:rsid w:val="658805F0"/>
    <w:rsid w:val="658C5206"/>
    <w:rsid w:val="658F750D"/>
    <w:rsid w:val="65B2606C"/>
    <w:rsid w:val="65E92127"/>
    <w:rsid w:val="65EF60DD"/>
    <w:rsid w:val="65F6718C"/>
    <w:rsid w:val="660C43E4"/>
    <w:rsid w:val="660C4F3F"/>
    <w:rsid w:val="660D5AFD"/>
    <w:rsid w:val="661146A2"/>
    <w:rsid w:val="664A52EC"/>
    <w:rsid w:val="664B5126"/>
    <w:rsid w:val="664E4699"/>
    <w:rsid w:val="665C3087"/>
    <w:rsid w:val="66663C0A"/>
    <w:rsid w:val="66674C55"/>
    <w:rsid w:val="666C139A"/>
    <w:rsid w:val="66722C75"/>
    <w:rsid w:val="66925C66"/>
    <w:rsid w:val="66932C4B"/>
    <w:rsid w:val="66985E02"/>
    <w:rsid w:val="669C117B"/>
    <w:rsid w:val="66AD5B96"/>
    <w:rsid w:val="66AE239A"/>
    <w:rsid w:val="66B027BF"/>
    <w:rsid w:val="66CE24E3"/>
    <w:rsid w:val="66E300C1"/>
    <w:rsid w:val="67310802"/>
    <w:rsid w:val="674A135D"/>
    <w:rsid w:val="674F6E1F"/>
    <w:rsid w:val="676043EA"/>
    <w:rsid w:val="67617EC0"/>
    <w:rsid w:val="676B75D8"/>
    <w:rsid w:val="677A6FEF"/>
    <w:rsid w:val="67A2289F"/>
    <w:rsid w:val="67AA3185"/>
    <w:rsid w:val="67D419F9"/>
    <w:rsid w:val="67D94157"/>
    <w:rsid w:val="67DD0D4A"/>
    <w:rsid w:val="67FE796B"/>
    <w:rsid w:val="68060095"/>
    <w:rsid w:val="680E0DD9"/>
    <w:rsid w:val="681D363E"/>
    <w:rsid w:val="68254B17"/>
    <w:rsid w:val="68547DF5"/>
    <w:rsid w:val="686A0C98"/>
    <w:rsid w:val="686E61A3"/>
    <w:rsid w:val="68894784"/>
    <w:rsid w:val="69040DB4"/>
    <w:rsid w:val="69225FCE"/>
    <w:rsid w:val="69326541"/>
    <w:rsid w:val="694558A0"/>
    <w:rsid w:val="695276E1"/>
    <w:rsid w:val="69557546"/>
    <w:rsid w:val="69597700"/>
    <w:rsid w:val="6991590C"/>
    <w:rsid w:val="69B33B1B"/>
    <w:rsid w:val="69C61EE5"/>
    <w:rsid w:val="69F93DC1"/>
    <w:rsid w:val="6A047010"/>
    <w:rsid w:val="6A0B0C3A"/>
    <w:rsid w:val="6A0F27E3"/>
    <w:rsid w:val="6A135BFD"/>
    <w:rsid w:val="6A14083C"/>
    <w:rsid w:val="6A187B1A"/>
    <w:rsid w:val="6A1908C1"/>
    <w:rsid w:val="6A260B19"/>
    <w:rsid w:val="6A3D6869"/>
    <w:rsid w:val="6A5163DE"/>
    <w:rsid w:val="6A642BE4"/>
    <w:rsid w:val="6A6755CF"/>
    <w:rsid w:val="6A757B20"/>
    <w:rsid w:val="6A98384E"/>
    <w:rsid w:val="6ACF43FE"/>
    <w:rsid w:val="6AFF29CA"/>
    <w:rsid w:val="6B070014"/>
    <w:rsid w:val="6B0F4196"/>
    <w:rsid w:val="6B0F5645"/>
    <w:rsid w:val="6B203300"/>
    <w:rsid w:val="6B7D20FC"/>
    <w:rsid w:val="6B8E4560"/>
    <w:rsid w:val="6BB76833"/>
    <w:rsid w:val="6BD64998"/>
    <w:rsid w:val="6BEC0372"/>
    <w:rsid w:val="6BF14A3A"/>
    <w:rsid w:val="6BFE1923"/>
    <w:rsid w:val="6C0321A3"/>
    <w:rsid w:val="6C0A22F9"/>
    <w:rsid w:val="6C0C776B"/>
    <w:rsid w:val="6C14456E"/>
    <w:rsid w:val="6C150834"/>
    <w:rsid w:val="6C2A7838"/>
    <w:rsid w:val="6C3901D7"/>
    <w:rsid w:val="6C4C2B4D"/>
    <w:rsid w:val="6C6640BC"/>
    <w:rsid w:val="6C6902D0"/>
    <w:rsid w:val="6C8943C2"/>
    <w:rsid w:val="6CBA47B7"/>
    <w:rsid w:val="6CBB7AA2"/>
    <w:rsid w:val="6CC5026C"/>
    <w:rsid w:val="6CC728B2"/>
    <w:rsid w:val="6CD01281"/>
    <w:rsid w:val="6CEC13E7"/>
    <w:rsid w:val="6CF9772F"/>
    <w:rsid w:val="6D0A3B56"/>
    <w:rsid w:val="6D141F6F"/>
    <w:rsid w:val="6D1604AD"/>
    <w:rsid w:val="6D176BFA"/>
    <w:rsid w:val="6D212330"/>
    <w:rsid w:val="6D26642A"/>
    <w:rsid w:val="6D272F2D"/>
    <w:rsid w:val="6D427376"/>
    <w:rsid w:val="6D6620D9"/>
    <w:rsid w:val="6D6D6470"/>
    <w:rsid w:val="6D6D7D0F"/>
    <w:rsid w:val="6D751CC1"/>
    <w:rsid w:val="6D782907"/>
    <w:rsid w:val="6D881E58"/>
    <w:rsid w:val="6D924BF4"/>
    <w:rsid w:val="6D943840"/>
    <w:rsid w:val="6DA15964"/>
    <w:rsid w:val="6DA81563"/>
    <w:rsid w:val="6DD2770E"/>
    <w:rsid w:val="6DD4359C"/>
    <w:rsid w:val="6DF759AF"/>
    <w:rsid w:val="6DFF0944"/>
    <w:rsid w:val="6E262727"/>
    <w:rsid w:val="6E3227DE"/>
    <w:rsid w:val="6E3C3BF6"/>
    <w:rsid w:val="6E450E22"/>
    <w:rsid w:val="6E591DE2"/>
    <w:rsid w:val="6E627445"/>
    <w:rsid w:val="6E724902"/>
    <w:rsid w:val="6E9B463B"/>
    <w:rsid w:val="6EA237F7"/>
    <w:rsid w:val="6EB43D27"/>
    <w:rsid w:val="6EB46BB6"/>
    <w:rsid w:val="6ED335F3"/>
    <w:rsid w:val="6EDA621C"/>
    <w:rsid w:val="6EDC2CB0"/>
    <w:rsid w:val="6EEE5A8D"/>
    <w:rsid w:val="6EF33A0D"/>
    <w:rsid w:val="6EFD2669"/>
    <w:rsid w:val="6F2C6AA1"/>
    <w:rsid w:val="6F2F2D15"/>
    <w:rsid w:val="6F3F4D39"/>
    <w:rsid w:val="6F4E1E8C"/>
    <w:rsid w:val="6F5439C1"/>
    <w:rsid w:val="6F612836"/>
    <w:rsid w:val="6F6F6E03"/>
    <w:rsid w:val="6F78740D"/>
    <w:rsid w:val="6F8D21AD"/>
    <w:rsid w:val="6F9E1B2E"/>
    <w:rsid w:val="6FBC4721"/>
    <w:rsid w:val="6FC902EA"/>
    <w:rsid w:val="6FD7043F"/>
    <w:rsid w:val="6FFE69AD"/>
    <w:rsid w:val="700B5710"/>
    <w:rsid w:val="7011475D"/>
    <w:rsid w:val="70282E01"/>
    <w:rsid w:val="702F313F"/>
    <w:rsid w:val="70444F20"/>
    <w:rsid w:val="705027F6"/>
    <w:rsid w:val="707446B4"/>
    <w:rsid w:val="70826D19"/>
    <w:rsid w:val="70963BE8"/>
    <w:rsid w:val="70CB3C49"/>
    <w:rsid w:val="70CE288C"/>
    <w:rsid w:val="70DE2590"/>
    <w:rsid w:val="71136902"/>
    <w:rsid w:val="711A3772"/>
    <w:rsid w:val="712C77FE"/>
    <w:rsid w:val="71335546"/>
    <w:rsid w:val="71350616"/>
    <w:rsid w:val="71546213"/>
    <w:rsid w:val="71674076"/>
    <w:rsid w:val="71677BAA"/>
    <w:rsid w:val="717878A3"/>
    <w:rsid w:val="71985934"/>
    <w:rsid w:val="71BA3EE7"/>
    <w:rsid w:val="71BB34D2"/>
    <w:rsid w:val="71C429E5"/>
    <w:rsid w:val="71D21155"/>
    <w:rsid w:val="71D96558"/>
    <w:rsid w:val="71EB306F"/>
    <w:rsid w:val="71EE16B5"/>
    <w:rsid w:val="72282AC8"/>
    <w:rsid w:val="725932F8"/>
    <w:rsid w:val="727055EC"/>
    <w:rsid w:val="727A6AA3"/>
    <w:rsid w:val="727C411A"/>
    <w:rsid w:val="728676A8"/>
    <w:rsid w:val="729156BA"/>
    <w:rsid w:val="72A058D8"/>
    <w:rsid w:val="72A32221"/>
    <w:rsid w:val="72AA3F9A"/>
    <w:rsid w:val="72C037F6"/>
    <w:rsid w:val="72D55E4D"/>
    <w:rsid w:val="72F046D7"/>
    <w:rsid w:val="72FC1A9A"/>
    <w:rsid w:val="73000CD8"/>
    <w:rsid w:val="730B26CD"/>
    <w:rsid w:val="732427C7"/>
    <w:rsid w:val="732A04E3"/>
    <w:rsid w:val="73333743"/>
    <w:rsid w:val="733B173F"/>
    <w:rsid w:val="735A610F"/>
    <w:rsid w:val="73A808A9"/>
    <w:rsid w:val="73AA6A3F"/>
    <w:rsid w:val="73B51C6E"/>
    <w:rsid w:val="73CE0B39"/>
    <w:rsid w:val="73E83F0B"/>
    <w:rsid w:val="73FC0A98"/>
    <w:rsid w:val="73FD0130"/>
    <w:rsid w:val="74172195"/>
    <w:rsid w:val="741C3BFA"/>
    <w:rsid w:val="74212AC0"/>
    <w:rsid w:val="743163D1"/>
    <w:rsid w:val="746358E5"/>
    <w:rsid w:val="7464600C"/>
    <w:rsid w:val="747D45B1"/>
    <w:rsid w:val="747F4E6E"/>
    <w:rsid w:val="749E0677"/>
    <w:rsid w:val="749E1A61"/>
    <w:rsid w:val="74A64AF0"/>
    <w:rsid w:val="74CF3A68"/>
    <w:rsid w:val="74FE4DF9"/>
    <w:rsid w:val="75110271"/>
    <w:rsid w:val="754447C1"/>
    <w:rsid w:val="754F121E"/>
    <w:rsid w:val="75511674"/>
    <w:rsid w:val="756B024C"/>
    <w:rsid w:val="756C1614"/>
    <w:rsid w:val="756D2FC2"/>
    <w:rsid w:val="758351BA"/>
    <w:rsid w:val="75A743DB"/>
    <w:rsid w:val="75AF566E"/>
    <w:rsid w:val="75D425E0"/>
    <w:rsid w:val="75E927F4"/>
    <w:rsid w:val="75EA4E92"/>
    <w:rsid w:val="75F270AA"/>
    <w:rsid w:val="760D4C6E"/>
    <w:rsid w:val="763548E9"/>
    <w:rsid w:val="76423CDA"/>
    <w:rsid w:val="76434DC4"/>
    <w:rsid w:val="765517A6"/>
    <w:rsid w:val="765F6396"/>
    <w:rsid w:val="769872BA"/>
    <w:rsid w:val="76B5633B"/>
    <w:rsid w:val="76BC3978"/>
    <w:rsid w:val="76CF4D05"/>
    <w:rsid w:val="76E26267"/>
    <w:rsid w:val="76EB425D"/>
    <w:rsid w:val="76ED38E1"/>
    <w:rsid w:val="7709704B"/>
    <w:rsid w:val="77120A5E"/>
    <w:rsid w:val="771A779C"/>
    <w:rsid w:val="773A7204"/>
    <w:rsid w:val="773F6C9D"/>
    <w:rsid w:val="77557801"/>
    <w:rsid w:val="7757127D"/>
    <w:rsid w:val="777007BB"/>
    <w:rsid w:val="7778627F"/>
    <w:rsid w:val="777E4804"/>
    <w:rsid w:val="77C716BD"/>
    <w:rsid w:val="77EF1A1C"/>
    <w:rsid w:val="78145BA9"/>
    <w:rsid w:val="78177384"/>
    <w:rsid w:val="782E5C80"/>
    <w:rsid w:val="78396C5E"/>
    <w:rsid w:val="78400511"/>
    <w:rsid w:val="78410C8D"/>
    <w:rsid w:val="784618F5"/>
    <w:rsid w:val="7852404A"/>
    <w:rsid w:val="785C2086"/>
    <w:rsid w:val="789A0208"/>
    <w:rsid w:val="78B73200"/>
    <w:rsid w:val="78CD2ADF"/>
    <w:rsid w:val="78F4505C"/>
    <w:rsid w:val="790046F2"/>
    <w:rsid w:val="790B4673"/>
    <w:rsid w:val="7916184A"/>
    <w:rsid w:val="79184D6F"/>
    <w:rsid w:val="791D7E85"/>
    <w:rsid w:val="79225315"/>
    <w:rsid w:val="794E495E"/>
    <w:rsid w:val="796F606D"/>
    <w:rsid w:val="798C6EB3"/>
    <w:rsid w:val="7998765D"/>
    <w:rsid w:val="799D0A0F"/>
    <w:rsid w:val="79AA426A"/>
    <w:rsid w:val="79AB7B23"/>
    <w:rsid w:val="79AF1083"/>
    <w:rsid w:val="79B870A2"/>
    <w:rsid w:val="79BA0CA0"/>
    <w:rsid w:val="79D74903"/>
    <w:rsid w:val="79DB472E"/>
    <w:rsid w:val="79DC4E96"/>
    <w:rsid w:val="79F61275"/>
    <w:rsid w:val="7A0F2AC7"/>
    <w:rsid w:val="7A277A8C"/>
    <w:rsid w:val="7A3562F3"/>
    <w:rsid w:val="7A4F4BFD"/>
    <w:rsid w:val="7A610FCF"/>
    <w:rsid w:val="7A627CF6"/>
    <w:rsid w:val="7A6403C5"/>
    <w:rsid w:val="7A793007"/>
    <w:rsid w:val="7A8D263B"/>
    <w:rsid w:val="7A935008"/>
    <w:rsid w:val="7AA71DBC"/>
    <w:rsid w:val="7AAE148B"/>
    <w:rsid w:val="7AB32A0B"/>
    <w:rsid w:val="7AC25E53"/>
    <w:rsid w:val="7AD8471B"/>
    <w:rsid w:val="7AE64DF0"/>
    <w:rsid w:val="7B28488C"/>
    <w:rsid w:val="7B6C6741"/>
    <w:rsid w:val="7B8157B8"/>
    <w:rsid w:val="7BE3634F"/>
    <w:rsid w:val="7BE868A5"/>
    <w:rsid w:val="7C4815DE"/>
    <w:rsid w:val="7C62590B"/>
    <w:rsid w:val="7C697E29"/>
    <w:rsid w:val="7C7212F4"/>
    <w:rsid w:val="7C785FBE"/>
    <w:rsid w:val="7C8965A2"/>
    <w:rsid w:val="7CA72008"/>
    <w:rsid w:val="7CAB1D92"/>
    <w:rsid w:val="7CB259B2"/>
    <w:rsid w:val="7CB91204"/>
    <w:rsid w:val="7CC72EF1"/>
    <w:rsid w:val="7CD70AC9"/>
    <w:rsid w:val="7CDB5CC8"/>
    <w:rsid w:val="7CDF625E"/>
    <w:rsid w:val="7CEF20A8"/>
    <w:rsid w:val="7D290DE6"/>
    <w:rsid w:val="7D454270"/>
    <w:rsid w:val="7D4F7013"/>
    <w:rsid w:val="7D5B77EB"/>
    <w:rsid w:val="7D9234AA"/>
    <w:rsid w:val="7DB9157B"/>
    <w:rsid w:val="7DC21B16"/>
    <w:rsid w:val="7DC45E29"/>
    <w:rsid w:val="7DC655C9"/>
    <w:rsid w:val="7DCE4ACE"/>
    <w:rsid w:val="7DE13C38"/>
    <w:rsid w:val="7DE64C0F"/>
    <w:rsid w:val="7DFE6F1E"/>
    <w:rsid w:val="7DFE7DAF"/>
    <w:rsid w:val="7E0267D0"/>
    <w:rsid w:val="7E050328"/>
    <w:rsid w:val="7E132E4C"/>
    <w:rsid w:val="7E143065"/>
    <w:rsid w:val="7E3136BE"/>
    <w:rsid w:val="7E321728"/>
    <w:rsid w:val="7E594C95"/>
    <w:rsid w:val="7E6B18D2"/>
    <w:rsid w:val="7EAC24BA"/>
    <w:rsid w:val="7EBF5E80"/>
    <w:rsid w:val="7EC431FF"/>
    <w:rsid w:val="7ECA1A51"/>
    <w:rsid w:val="7ECE334C"/>
    <w:rsid w:val="7ECE52F9"/>
    <w:rsid w:val="7EF615C2"/>
    <w:rsid w:val="7EF72B9E"/>
    <w:rsid w:val="7F061EE1"/>
    <w:rsid w:val="7F0C1670"/>
    <w:rsid w:val="7F5B7B7D"/>
    <w:rsid w:val="7F775DDA"/>
    <w:rsid w:val="7F97413A"/>
    <w:rsid w:val="7F9B723B"/>
    <w:rsid w:val="7FB9661A"/>
    <w:rsid w:val="7FC737D5"/>
    <w:rsid w:val="7FD62A85"/>
    <w:rsid w:val="7FEE03A6"/>
    <w:rsid w:val="7FF01EE7"/>
    <w:rsid w:val="7FF221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8"/>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0"/>
    <w:qFormat/>
    <w:uiPriority w:val="99"/>
    <w:pPr>
      <w:keepNext/>
      <w:ind w:left="416" w:leftChars="198" w:right="-420" w:rightChars="-200"/>
      <w:outlineLvl w:val="4"/>
    </w:pPr>
    <w:rPr>
      <w:rFonts w:eastAsia="楷体_GB2312"/>
      <w:kern w:val="0"/>
      <w:sz w:val="28"/>
      <w:szCs w:val="20"/>
    </w:rPr>
  </w:style>
  <w:style w:type="paragraph" w:styleId="2">
    <w:name w:val="heading 6"/>
    <w:basedOn w:val="1"/>
    <w:next w:val="1"/>
    <w:link w:val="61"/>
    <w:qFormat/>
    <w:uiPriority w:val="99"/>
    <w:pPr>
      <w:keepNext/>
      <w:ind w:left="731" w:leftChars="348" w:right="-420" w:rightChars="-200"/>
      <w:outlineLvl w:val="5"/>
    </w:pPr>
    <w:rPr>
      <w:rFonts w:eastAsia="楷体_GB2312"/>
      <w:kern w:val="0"/>
      <w:sz w:val="28"/>
      <w:szCs w:val="20"/>
    </w:rPr>
  </w:style>
  <w:style w:type="paragraph" w:styleId="8">
    <w:name w:val="heading 7"/>
    <w:basedOn w:val="1"/>
    <w:next w:val="1"/>
    <w:link w:val="62"/>
    <w:qFormat/>
    <w:uiPriority w:val="99"/>
    <w:pPr>
      <w:keepNext/>
      <w:ind w:left="731" w:leftChars="348" w:right="-420" w:rightChars="-200" w:firstLine="1"/>
      <w:outlineLvl w:val="6"/>
    </w:pPr>
    <w:rPr>
      <w:rFonts w:eastAsia="楷体_GB2312"/>
      <w:kern w:val="0"/>
      <w:sz w:val="28"/>
      <w:szCs w:val="20"/>
    </w:rPr>
  </w:style>
  <w:style w:type="paragraph" w:styleId="9">
    <w:name w:val="heading 8"/>
    <w:basedOn w:val="1"/>
    <w:next w:val="1"/>
    <w:link w:val="63"/>
    <w:qFormat/>
    <w:uiPriority w:val="99"/>
    <w:pPr>
      <w:keepNext/>
      <w:ind w:left="-107" w:leftChars="-51" w:right="-420" w:rightChars="-200"/>
      <w:jc w:val="center"/>
      <w:outlineLvl w:val="7"/>
    </w:pPr>
    <w:rPr>
      <w:rFonts w:eastAsia="楷体_GB2312"/>
      <w:kern w:val="0"/>
      <w:sz w:val="28"/>
      <w:szCs w:val="20"/>
    </w:rPr>
  </w:style>
  <w:style w:type="paragraph" w:styleId="10">
    <w:name w:val="heading 9"/>
    <w:basedOn w:val="1"/>
    <w:next w:val="1"/>
    <w:link w:val="64"/>
    <w:qFormat/>
    <w:uiPriority w:val="99"/>
    <w:pPr>
      <w:tabs>
        <w:tab w:val="left" w:pos="2160"/>
      </w:tabs>
      <w:spacing w:before="240" w:after="60" w:line="360" w:lineRule="auto"/>
      <w:ind w:left="3780" w:hanging="420"/>
      <w:outlineLvl w:val="8"/>
    </w:pPr>
    <w:rPr>
      <w:b/>
      <w:i/>
      <w:spacing w:val="10"/>
      <w:kern w:val="0"/>
      <w:sz w:val="18"/>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spacing w:line="360" w:lineRule="auto"/>
      <w:ind w:left="1440" w:firstLine="425"/>
      <w:jc w:val="left"/>
    </w:pPr>
    <w:rPr>
      <w:spacing w:val="10"/>
      <w:kern w:val="0"/>
      <w:sz w:val="18"/>
      <w:szCs w:val="18"/>
    </w:rPr>
  </w:style>
  <w:style w:type="paragraph" w:styleId="12">
    <w:name w:val="Normal Indent"/>
    <w:basedOn w:val="1"/>
    <w:link w:val="93"/>
    <w:qFormat/>
    <w:uiPriority w:val="99"/>
    <w:pPr>
      <w:ind w:firstLine="420"/>
    </w:pPr>
    <w:rPr>
      <w:kern w:val="0"/>
      <w:sz w:val="20"/>
      <w:szCs w:val="20"/>
    </w:rPr>
  </w:style>
  <w:style w:type="paragraph" w:styleId="13">
    <w:name w:val="caption"/>
    <w:basedOn w:val="1"/>
    <w:next w:val="1"/>
    <w:qFormat/>
    <w:uiPriority w:val="99"/>
    <w:rPr>
      <w:rFonts w:ascii="Arial" w:hAnsi="Arial" w:eastAsia="黑体" w:cs="Arial"/>
      <w:sz w:val="20"/>
      <w:szCs w:val="20"/>
    </w:rPr>
  </w:style>
  <w:style w:type="paragraph" w:styleId="14">
    <w:name w:val="Document Map"/>
    <w:basedOn w:val="1"/>
    <w:link w:val="65"/>
    <w:qFormat/>
    <w:uiPriority w:val="99"/>
    <w:pPr>
      <w:shd w:val="clear" w:color="auto" w:fill="000080"/>
    </w:pPr>
    <w:rPr>
      <w:kern w:val="0"/>
      <w:sz w:val="20"/>
      <w:shd w:val="clear" w:color="auto" w:fill="000080"/>
    </w:rPr>
  </w:style>
  <w:style w:type="paragraph" w:styleId="15">
    <w:name w:val="annotation text"/>
    <w:basedOn w:val="1"/>
    <w:link w:val="66"/>
    <w:qFormat/>
    <w:uiPriority w:val="99"/>
    <w:pPr>
      <w:jc w:val="left"/>
    </w:pPr>
    <w:rPr>
      <w:kern w:val="0"/>
      <w:sz w:val="20"/>
    </w:rPr>
  </w:style>
  <w:style w:type="paragraph" w:styleId="16">
    <w:name w:val="Body Text 3"/>
    <w:basedOn w:val="1"/>
    <w:link w:val="67"/>
    <w:qFormat/>
    <w:uiPriority w:val="99"/>
    <w:pPr>
      <w:spacing w:after="120"/>
    </w:pPr>
    <w:rPr>
      <w:kern w:val="0"/>
      <w:sz w:val="16"/>
      <w:szCs w:val="16"/>
    </w:rPr>
  </w:style>
  <w:style w:type="paragraph" w:styleId="17">
    <w:name w:val="Body Text"/>
    <w:basedOn w:val="1"/>
    <w:next w:val="18"/>
    <w:link w:val="68"/>
    <w:qFormat/>
    <w:uiPriority w:val="99"/>
    <w:pPr>
      <w:spacing w:line="480" w:lineRule="atLeast"/>
    </w:pPr>
    <w:rPr>
      <w:rFonts w:ascii="楷体_GB2312" w:eastAsia="楷体_GB2312"/>
      <w:b/>
      <w:kern w:val="0"/>
      <w:sz w:val="30"/>
      <w:szCs w:val="20"/>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Body Text Indent"/>
    <w:basedOn w:val="1"/>
    <w:next w:val="20"/>
    <w:link w:val="69"/>
    <w:qFormat/>
    <w:uiPriority w:val="99"/>
    <w:pPr>
      <w:ind w:firstLine="830" w:firstLineChars="352"/>
    </w:pPr>
    <w:rPr>
      <w:rFonts w:ascii="仿宋_GB2312" w:eastAsia="仿宋_GB2312"/>
      <w:kern w:val="0"/>
      <w:sz w:val="32"/>
      <w:szCs w:val="20"/>
    </w:rPr>
  </w:style>
  <w:style w:type="paragraph" w:styleId="20">
    <w:name w:val="envelope return"/>
    <w:basedOn w:val="1"/>
    <w:qFormat/>
    <w:locked/>
    <w:uiPriority w:val="0"/>
    <w:pPr>
      <w:snapToGrid w:val="0"/>
    </w:pPr>
    <w:rPr>
      <w:rFonts w:ascii="Arial" w:hAnsi="Arial" w:cs="Arial"/>
    </w:rPr>
  </w:style>
  <w:style w:type="paragraph" w:styleId="21">
    <w:name w:val="toc 5"/>
    <w:basedOn w:val="1"/>
    <w:next w:val="1"/>
    <w:qFormat/>
    <w:uiPriority w:val="99"/>
    <w:pPr>
      <w:spacing w:line="360" w:lineRule="auto"/>
      <w:ind w:left="960" w:firstLine="425"/>
      <w:jc w:val="left"/>
    </w:pPr>
    <w:rPr>
      <w:spacing w:val="10"/>
      <w:kern w:val="0"/>
      <w:sz w:val="18"/>
      <w:szCs w:val="18"/>
    </w:rPr>
  </w:style>
  <w:style w:type="paragraph" w:styleId="22">
    <w:name w:val="toc 3"/>
    <w:basedOn w:val="1"/>
    <w:next w:val="1"/>
    <w:qFormat/>
    <w:uiPriority w:val="99"/>
    <w:pPr>
      <w:spacing w:line="360" w:lineRule="auto"/>
      <w:ind w:left="480" w:firstLine="425"/>
      <w:jc w:val="left"/>
    </w:pPr>
    <w:rPr>
      <w:i/>
      <w:iCs/>
      <w:spacing w:val="10"/>
      <w:kern w:val="0"/>
      <w:sz w:val="20"/>
      <w:szCs w:val="20"/>
    </w:rPr>
  </w:style>
  <w:style w:type="paragraph" w:styleId="23">
    <w:name w:val="Plain Text"/>
    <w:basedOn w:val="1"/>
    <w:link w:val="70"/>
    <w:qFormat/>
    <w:uiPriority w:val="99"/>
    <w:rPr>
      <w:rFonts w:ascii="宋体" w:hAnsi="Courier New"/>
      <w:kern w:val="0"/>
      <w:sz w:val="20"/>
      <w:szCs w:val="21"/>
    </w:rPr>
  </w:style>
  <w:style w:type="paragraph" w:styleId="24">
    <w:name w:val="toc 8"/>
    <w:basedOn w:val="1"/>
    <w:next w:val="1"/>
    <w:qFormat/>
    <w:uiPriority w:val="99"/>
    <w:pPr>
      <w:spacing w:line="360" w:lineRule="auto"/>
      <w:ind w:left="1680" w:firstLine="425"/>
      <w:jc w:val="left"/>
    </w:pPr>
    <w:rPr>
      <w:spacing w:val="10"/>
      <w:kern w:val="0"/>
      <w:sz w:val="18"/>
      <w:szCs w:val="18"/>
    </w:rPr>
  </w:style>
  <w:style w:type="paragraph" w:styleId="25">
    <w:name w:val="Date"/>
    <w:basedOn w:val="1"/>
    <w:next w:val="1"/>
    <w:link w:val="71"/>
    <w:qFormat/>
    <w:uiPriority w:val="99"/>
    <w:pPr>
      <w:ind w:left="100" w:leftChars="2500"/>
    </w:pPr>
    <w:rPr>
      <w:kern w:val="0"/>
      <w:sz w:val="20"/>
    </w:rPr>
  </w:style>
  <w:style w:type="paragraph" w:styleId="26">
    <w:name w:val="Body Text Indent 2"/>
    <w:basedOn w:val="1"/>
    <w:link w:val="72"/>
    <w:qFormat/>
    <w:uiPriority w:val="99"/>
    <w:pPr>
      <w:widowControl/>
      <w:ind w:left="840" w:hanging="840"/>
    </w:pPr>
    <w:rPr>
      <w:rFonts w:ascii="楷体_GB2312" w:eastAsia="楷体_GB2312"/>
      <w:kern w:val="0"/>
      <w:sz w:val="28"/>
      <w:szCs w:val="20"/>
    </w:rPr>
  </w:style>
  <w:style w:type="paragraph" w:styleId="27">
    <w:name w:val="Balloon Text"/>
    <w:basedOn w:val="1"/>
    <w:link w:val="73"/>
    <w:qFormat/>
    <w:uiPriority w:val="99"/>
    <w:rPr>
      <w:kern w:val="0"/>
      <w:sz w:val="18"/>
      <w:szCs w:val="18"/>
    </w:rPr>
  </w:style>
  <w:style w:type="paragraph" w:styleId="28">
    <w:name w:val="footer"/>
    <w:basedOn w:val="1"/>
    <w:link w:val="74"/>
    <w:qFormat/>
    <w:uiPriority w:val="99"/>
    <w:pPr>
      <w:tabs>
        <w:tab w:val="center" w:pos="4153"/>
        <w:tab w:val="right" w:pos="8306"/>
      </w:tabs>
      <w:snapToGrid w:val="0"/>
      <w:jc w:val="left"/>
    </w:pPr>
    <w:rPr>
      <w:kern w:val="0"/>
      <w:sz w:val="18"/>
      <w:szCs w:val="18"/>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99"/>
  </w:style>
  <w:style w:type="paragraph" w:styleId="31">
    <w:name w:val="toc 4"/>
    <w:basedOn w:val="1"/>
    <w:next w:val="1"/>
    <w:qFormat/>
    <w:uiPriority w:val="99"/>
    <w:pPr>
      <w:spacing w:line="360" w:lineRule="auto"/>
      <w:ind w:left="720" w:firstLine="425"/>
      <w:jc w:val="left"/>
    </w:pPr>
    <w:rPr>
      <w:spacing w:val="10"/>
      <w:kern w:val="0"/>
      <w:sz w:val="18"/>
      <w:szCs w:val="18"/>
    </w:rPr>
  </w:style>
  <w:style w:type="paragraph" w:styleId="32">
    <w:name w:val="index heading"/>
    <w:basedOn w:val="1"/>
    <w:next w:val="33"/>
    <w:qFormat/>
    <w:uiPriority w:val="99"/>
    <w:rPr>
      <w:szCs w:val="20"/>
    </w:rPr>
  </w:style>
  <w:style w:type="paragraph" w:styleId="33">
    <w:name w:val="index 1"/>
    <w:basedOn w:val="1"/>
    <w:next w:val="1"/>
    <w:qFormat/>
    <w:uiPriority w:val="99"/>
  </w:style>
  <w:style w:type="paragraph" w:styleId="34">
    <w:name w:val="toc 6"/>
    <w:basedOn w:val="1"/>
    <w:next w:val="1"/>
    <w:qFormat/>
    <w:uiPriority w:val="99"/>
    <w:pPr>
      <w:spacing w:line="360" w:lineRule="auto"/>
      <w:ind w:left="1200" w:firstLine="425"/>
      <w:jc w:val="left"/>
    </w:pPr>
    <w:rPr>
      <w:spacing w:val="10"/>
      <w:kern w:val="0"/>
      <w:sz w:val="18"/>
      <w:szCs w:val="18"/>
    </w:rPr>
  </w:style>
  <w:style w:type="paragraph" w:styleId="35">
    <w:name w:val="Body Text Indent 3"/>
    <w:basedOn w:val="1"/>
    <w:link w:val="76"/>
    <w:qFormat/>
    <w:uiPriority w:val="99"/>
    <w:pPr>
      <w:ind w:left="1120" w:hanging="1120" w:hangingChars="400"/>
      <w:jc w:val="center"/>
    </w:pPr>
    <w:rPr>
      <w:rFonts w:eastAsia="楷体_GB2312"/>
      <w:kern w:val="0"/>
      <w:sz w:val="28"/>
      <w:szCs w:val="20"/>
    </w:rPr>
  </w:style>
  <w:style w:type="paragraph" w:styleId="36">
    <w:name w:val="table of figures"/>
    <w:basedOn w:val="1"/>
    <w:next w:val="1"/>
    <w:qFormat/>
    <w:uiPriority w:val="99"/>
    <w:pPr>
      <w:spacing w:after="120" w:line="360" w:lineRule="auto"/>
      <w:ind w:left="200" w:leftChars="200" w:hanging="200" w:hangingChars="200"/>
    </w:pPr>
    <w:rPr>
      <w:spacing w:val="10"/>
      <w:kern w:val="0"/>
      <w:sz w:val="24"/>
      <w:szCs w:val="20"/>
    </w:rPr>
  </w:style>
  <w:style w:type="paragraph" w:styleId="37">
    <w:name w:val="toc 2"/>
    <w:basedOn w:val="1"/>
    <w:next w:val="1"/>
    <w:qFormat/>
    <w:uiPriority w:val="99"/>
    <w:pPr>
      <w:ind w:left="420" w:leftChars="200"/>
    </w:pPr>
  </w:style>
  <w:style w:type="paragraph" w:styleId="38">
    <w:name w:val="toc 9"/>
    <w:basedOn w:val="1"/>
    <w:next w:val="1"/>
    <w:qFormat/>
    <w:uiPriority w:val="99"/>
    <w:pPr>
      <w:spacing w:line="360" w:lineRule="auto"/>
      <w:ind w:left="1920" w:firstLine="425"/>
      <w:jc w:val="left"/>
    </w:pPr>
    <w:rPr>
      <w:spacing w:val="10"/>
      <w:kern w:val="0"/>
      <w:sz w:val="18"/>
      <w:szCs w:val="18"/>
    </w:rPr>
  </w:style>
  <w:style w:type="paragraph" w:styleId="39">
    <w:name w:val="Body Text 2"/>
    <w:basedOn w:val="1"/>
    <w:link w:val="77"/>
    <w:qFormat/>
    <w:uiPriority w:val="99"/>
    <w:rPr>
      <w:rFonts w:eastAsia="楷体_GB2312"/>
      <w:kern w:val="0"/>
      <w:sz w:val="28"/>
      <w:szCs w:val="20"/>
    </w:rPr>
  </w:style>
  <w:style w:type="paragraph" w:styleId="40">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Title"/>
    <w:basedOn w:val="1"/>
    <w:next w:val="1"/>
    <w:link w:val="79"/>
    <w:qFormat/>
    <w:uiPriority w:val="99"/>
    <w:pPr>
      <w:spacing w:before="360" w:after="360"/>
      <w:ind w:firstLine="200" w:firstLineChars="200"/>
      <w:jc w:val="center"/>
    </w:pPr>
    <w:rPr>
      <w:rFonts w:ascii="Arial" w:hAnsi="Arial" w:eastAsia="黑体"/>
      <w:b/>
      <w:spacing w:val="20"/>
      <w:kern w:val="0"/>
      <w:sz w:val="44"/>
      <w:szCs w:val="20"/>
    </w:rPr>
  </w:style>
  <w:style w:type="paragraph" w:styleId="43">
    <w:name w:val="annotation subject"/>
    <w:basedOn w:val="15"/>
    <w:next w:val="15"/>
    <w:link w:val="80"/>
    <w:qFormat/>
    <w:uiPriority w:val="99"/>
    <w:rPr>
      <w:b/>
      <w:bCs/>
    </w:rPr>
  </w:style>
  <w:style w:type="paragraph" w:styleId="44">
    <w:name w:val="Body Text First Indent"/>
    <w:basedOn w:val="17"/>
    <w:next w:val="45"/>
    <w:link w:val="81"/>
    <w:qFormat/>
    <w:uiPriority w:val="99"/>
    <w:pPr>
      <w:spacing w:after="60" w:line="400" w:lineRule="exact"/>
      <w:ind w:firstLine="476"/>
    </w:pPr>
    <w:rPr>
      <w:rFonts w:ascii="Times New Roman"/>
      <w:kern w:val="2"/>
      <w:sz w:val="24"/>
    </w:rPr>
  </w:style>
  <w:style w:type="paragraph" w:styleId="45">
    <w:name w:val="Body Text First Indent 2"/>
    <w:basedOn w:val="19"/>
    <w:next w:val="1"/>
    <w:qFormat/>
    <w:locked/>
    <w:uiPriority w:val="0"/>
    <w:pPr>
      <w:spacing w:line="240" w:lineRule="auto"/>
      <w:ind w:left="420" w:firstLine="420"/>
    </w:pPr>
    <w:rPr>
      <w:rFonts w:ascii="Times New Roman"/>
      <w:sz w:val="21"/>
      <w:szCs w:val="24"/>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99"/>
    <w:rPr>
      <w:rFonts w:cs="Times New Roman"/>
      <w:b/>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313E3E"/>
      <w:u w:val="none"/>
    </w:rPr>
  </w:style>
  <w:style w:type="character" w:styleId="52">
    <w:name w:val="Emphasis"/>
    <w:basedOn w:val="48"/>
    <w:qFormat/>
    <w:uiPriority w:val="99"/>
    <w:rPr>
      <w:rFonts w:cs="Times New Roman"/>
      <w:color w:val="CC0033"/>
    </w:rPr>
  </w:style>
  <w:style w:type="character" w:styleId="53">
    <w:name w:val="Hyperlink"/>
    <w:basedOn w:val="48"/>
    <w:qFormat/>
    <w:uiPriority w:val="99"/>
    <w:rPr>
      <w:rFonts w:cs="Times New Roman"/>
      <w:color w:val="0000FF"/>
      <w:u w:val="single"/>
    </w:rPr>
  </w:style>
  <w:style w:type="character" w:styleId="54">
    <w:name w:val="annotation reference"/>
    <w:basedOn w:val="48"/>
    <w:qFormat/>
    <w:uiPriority w:val="99"/>
    <w:rPr>
      <w:rFonts w:cs="Times New Roman"/>
      <w:sz w:val="21"/>
    </w:rPr>
  </w:style>
  <w:style w:type="character" w:styleId="55">
    <w:name w:val="HTML Cite"/>
    <w:basedOn w:val="48"/>
    <w:semiHidden/>
    <w:qFormat/>
    <w:uiPriority w:val="99"/>
    <w:rPr>
      <w:rFonts w:cs="Times New Roman"/>
      <w:color w:val="008000"/>
    </w:rPr>
  </w:style>
  <w:style w:type="character" w:customStyle="1" w:styleId="56">
    <w:name w:val="标题 1 Char"/>
    <w:basedOn w:val="48"/>
    <w:link w:val="3"/>
    <w:qFormat/>
    <w:locked/>
    <w:uiPriority w:val="99"/>
    <w:rPr>
      <w:rFonts w:ascii="Times New Roman" w:hAnsi="Times New Roman" w:eastAsia="宋体"/>
      <w:b/>
      <w:kern w:val="44"/>
      <w:sz w:val="44"/>
    </w:rPr>
  </w:style>
  <w:style w:type="character" w:customStyle="1" w:styleId="57">
    <w:name w:val="标题 2 Char"/>
    <w:basedOn w:val="48"/>
    <w:link w:val="4"/>
    <w:qFormat/>
    <w:locked/>
    <w:uiPriority w:val="99"/>
    <w:rPr>
      <w:rFonts w:ascii="Arial" w:hAnsi="Arial" w:eastAsia="黑体"/>
      <w:b/>
      <w:sz w:val="32"/>
    </w:rPr>
  </w:style>
  <w:style w:type="character" w:customStyle="1" w:styleId="58">
    <w:name w:val="标题 3 Char"/>
    <w:basedOn w:val="48"/>
    <w:link w:val="5"/>
    <w:qFormat/>
    <w:locked/>
    <w:uiPriority w:val="99"/>
    <w:rPr>
      <w:rFonts w:ascii="Times New Roman" w:hAnsi="Times New Roman" w:eastAsia="宋体"/>
      <w:b/>
      <w:sz w:val="32"/>
    </w:rPr>
  </w:style>
  <w:style w:type="character" w:customStyle="1" w:styleId="59">
    <w:name w:val="标题 4 Char"/>
    <w:basedOn w:val="48"/>
    <w:link w:val="6"/>
    <w:qFormat/>
    <w:locked/>
    <w:uiPriority w:val="99"/>
    <w:rPr>
      <w:rFonts w:ascii="Arial" w:hAnsi="Arial" w:eastAsia="黑体"/>
      <w:b/>
      <w:sz w:val="28"/>
    </w:rPr>
  </w:style>
  <w:style w:type="character" w:customStyle="1" w:styleId="60">
    <w:name w:val="标题 5 Char"/>
    <w:basedOn w:val="48"/>
    <w:link w:val="7"/>
    <w:qFormat/>
    <w:locked/>
    <w:uiPriority w:val="99"/>
    <w:rPr>
      <w:rFonts w:ascii="Times New Roman" w:hAnsi="Times New Roman" w:eastAsia="楷体_GB2312"/>
      <w:sz w:val="20"/>
    </w:rPr>
  </w:style>
  <w:style w:type="character" w:customStyle="1" w:styleId="61">
    <w:name w:val="标题 6 Char"/>
    <w:basedOn w:val="48"/>
    <w:link w:val="2"/>
    <w:qFormat/>
    <w:locked/>
    <w:uiPriority w:val="99"/>
    <w:rPr>
      <w:rFonts w:ascii="Times New Roman" w:hAnsi="Times New Roman" w:eastAsia="楷体_GB2312"/>
      <w:sz w:val="20"/>
    </w:rPr>
  </w:style>
  <w:style w:type="character" w:customStyle="1" w:styleId="62">
    <w:name w:val="标题 7 Char"/>
    <w:basedOn w:val="48"/>
    <w:link w:val="8"/>
    <w:qFormat/>
    <w:locked/>
    <w:uiPriority w:val="99"/>
    <w:rPr>
      <w:rFonts w:ascii="Times New Roman" w:hAnsi="Times New Roman" w:eastAsia="楷体_GB2312"/>
      <w:sz w:val="20"/>
    </w:rPr>
  </w:style>
  <w:style w:type="character" w:customStyle="1" w:styleId="63">
    <w:name w:val="标题 8 Char"/>
    <w:basedOn w:val="48"/>
    <w:link w:val="9"/>
    <w:qFormat/>
    <w:locked/>
    <w:uiPriority w:val="99"/>
    <w:rPr>
      <w:rFonts w:ascii="Times New Roman" w:hAnsi="Times New Roman" w:eastAsia="楷体_GB2312"/>
      <w:sz w:val="20"/>
    </w:rPr>
  </w:style>
  <w:style w:type="character" w:customStyle="1" w:styleId="64">
    <w:name w:val="标题 9 Char"/>
    <w:basedOn w:val="48"/>
    <w:link w:val="10"/>
    <w:qFormat/>
    <w:locked/>
    <w:uiPriority w:val="99"/>
    <w:rPr>
      <w:rFonts w:ascii="Times New Roman" w:hAnsi="Times New Roman"/>
      <w:b/>
      <w:i/>
      <w:spacing w:val="10"/>
      <w:sz w:val="20"/>
    </w:rPr>
  </w:style>
  <w:style w:type="character" w:customStyle="1" w:styleId="65">
    <w:name w:val="文档结构图 Char"/>
    <w:basedOn w:val="48"/>
    <w:link w:val="14"/>
    <w:qFormat/>
    <w:locked/>
    <w:uiPriority w:val="99"/>
    <w:rPr>
      <w:rFonts w:ascii="Times New Roman" w:hAnsi="Times New Roman" w:eastAsia="宋体"/>
      <w:sz w:val="24"/>
      <w:shd w:val="clear" w:color="auto" w:fill="000080"/>
    </w:rPr>
  </w:style>
  <w:style w:type="character" w:customStyle="1" w:styleId="66">
    <w:name w:val="批注文字 Char"/>
    <w:basedOn w:val="48"/>
    <w:link w:val="15"/>
    <w:qFormat/>
    <w:locked/>
    <w:uiPriority w:val="99"/>
    <w:rPr>
      <w:rFonts w:ascii="Times New Roman" w:hAnsi="Times New Roman" w:eastAsia="宋体"/>
      <w:sz w:val="24"/>
    </w:rPr>
  </w:style>
  <w:style w:type="character" w:customStyle="1" w:styleId="67">
    <w:name w:val="正文文本 3 Char"/>
    <w:basedOn w:val="48"/>
    <w:link w:val="16"/>
    <w:qFormat/>
    <w:locked/>
    <w:uiPriority w:val="99"/>
    <w:rPr>
      <w:rFonts w:ascii="Times New Roman" w:hAnsi="Times New Roman" w:eastAsia="宋体"/>
      <w:sz w:val="16"/>
    </w:rPr>
  </w:style>
  <w:style w:type="character" w:customStyle="1" w:styleId="68">
    <w:name w:val="正文文本 Char"/>
    <w:basedOn w:val="48"/>
    <w:link w:val="17"/>
    <w:qFormat/>
    <w:locked/>
    <w:uiPriority w:val="99"/>
    <w:rPr>
      <w:rFonts w:ascii="楷体_GB2312" w:hAnsi="Times New Roman" w:eastAsia="楷体_GB2312"/>
      <w:b/>
      <w:sz w:val="20"/>
    </w:rPr>
  </w:style>
  <w:style w:type="character" w:customStyle="1" w:styleId="69">
    <w:name w:val="正文文本缩进 Char"/>
    <w:basedOn w:val="48"/>
    <w:link w:val="19"/>
    <w:qFormat/>
    <w:locked/>
    <w:uiPriority w:val="99"/>
    <w:rPr>
      <w:rFonts w:ascii="仿宋_GB2312" w:hAnsi="Times New Roman" w:eastAsia="仿宋_GB2312"/>
      <w:sz w:val="20"/>
    </w:rPr>
  </w:style>
  <w:style w:type="character" w:customStyle="1" w:styleId="70">
    <w:name w:val="纯文本 Char"/>
    <w:basedOn w:val="48"/>
    <w:link w:val="23"/>
    <w:qFormat/>
    <w:locked/>
    <w:uiPriority w:val="99"/>
    <w:rPr>
      <w:rFonts w:ascii="宋体" w:hAnsi="Courier New" w:eastAsia="宋体"/>
      <w:sz w:val="21"/>
    </w:rPr>
  </w:style>
  <w:style w:type="character" w:customStyle="1" w:styleId="71">
    <w:name w:val="日期 Char"/>
    <w:basedOn w:val="48"/>
    <w:link w:val="25"/>
    <w:qFormat/>
    <w:locked/>
    <w:uiPriority w:val="99"/>
    <w:rPr>
      <w:rFonts w:ascii="Times New Roman" w:hAnsi="Times New Roman" w:eastAsia="宋体"/>
      <w:sz w:val="24"/>
    </w:rPr>
  </w:style>
  <w:style w:type="character" w:customStyle="1" w:styleId="72">
    <w:name w:val="正文文本缩进 2 Char"/>
    <w:basedOn w:val="48"/>
    <w:link w:val="26"/>
    <w:qFormat/>
    <w:locked/>
    <w:uiPriority w:val="99"/>
    <w:rPr>
      <w:rFonts w:ascii="楷体_GB2312" w:hAnsi="Times New Roman" w:eastAsia="楷体_GB2312"/>
      <w:sz w:val="20"/>
    </w:rPr>
  </w:style>
  <w:style w:type="character" w:customStyle="1" w:styleId="73">
    <w:name w:val="批注框文本 Char"/>
    <w:basedOn w:val="48"/>
    <w:link w:val="27"/>
    <w:qFormat/>
    <w:locked/>
    <w:uiPriority w:val="99"/>
    <w:rPr>
      <w:rFonts w:ascii="Times New Roman" w:hAnsi="Times New Roman" w:eastAsia="宋体"/>
      <w:sz w:val="18"/>
    </w:rPr>
  </w:style>
  <w:style w:type="character" w:customStyle="1" w:styleId="74">
    <w:name w:val="页脚 Char"/>
    <w:basedOn w:val="48"/>
    <w:link w:val="28"/>
    <w:qFormat/>
    <w:locked/>
    <w:uiPriority w:val="99"/>
    <w:rPr>
      <w:rFonts w:eastAsia="宋体"/>
      <w:sz w:val="18"/>
    </w:rPr>
  </w:style>
  <w:style w:type="character" w:customStyle="1" w:styleId="75">
    <w:name w:val="页眉 Char"/>
    <w:basedOn w:val="48"/>
    <w:link w:val="29"/>
    <w:qFormat/>
    <w:locked/>
    <w:uiPriority w:val="99"/>
    <w:rPr>
      <w:rFonts w:ascii="Times New Roman" w:hAnsi="Times New Roman" w:eastAsia="宋体"/>
      <w:sz w:val="18"/>
    </w:rPr>
  </w:style>
  <w:style w:type="character" w:customStyle="1" w:styleId="76">
    <w:name w:val="正文文本缩进 3 Char"/>
    <w:basedOn w:val="48"/>
    <w:link w:val="35"/>
    <w:qFormat/>
    <w:locked/>
    <w:uiPriority w:val="99"/>
    <w:rPr>
      <w:rFonts w:ascii="Times New Roman" w:hAnsi="Times New Roman" w:eastAsia="楷体_GB2312"/>
      <w:sz w:val="20"/>
    </w:rPr>
  </w:style>
  <w:style w:type="character" w:customStyle="1" w:styleId="77">
    <w:name w:val="正文文本 2 Char"/>
    <w:basedOn w:val="48"/>
    <w:link w:val="39"/>
    <w:qFormat/>
    <w:locked/>
    <w:uiPriority w:val="99"/>
    <w:rPr>
      <w:rFonts w:ascii="Times New Roman" w:hAnsi="Times New Roman" w:eastAsia="楷体_GB2312"/>
      <w:sz w:val="20"/>
    </w:rPr>
  </w:style>
  <w:style w:type="character" w:customStyle="1" w:styleId="78">
    <w:name w:val="HTML 预设格式 Char"/>
    <w:basedOn w:val="48"/>
    <w:link w:val="40"/>
    <w:qFormat/>
    <w:locked/>
    <w:uiPriority w:val="99"/>
    <w:rPr>
      <w:rFonts w:ascii="宋体" w:hAnsi="宋体" w:eastAsia="宋体"/>
      <w:kern w:val="0"/>
      <w:sz w:val="24"/>
    </w:rPr>
  </w:style>
  <w:style w:type="character" w:customStyle="1" w:styleId="79">
    <w:name w:val="标题 Char"/>
    <w:basedOn w:val="48"/>
    <w:link w:val="42"/>
    <w:qFormat/>
    <w:locked/>
    <w:uiPriority w:val="99"/>
    <w:rPr>
      <w:rFonts w:ascii="Arial" w:hAnsi="Arial" w:eastAsia="黑体"/>
      <w:b/>
      <w:spacing w:val="20"/>
      <w:sz w:val="20"/>
    </w:rPr>
  </w:style>
  <w:style w:type="character" w:customStyle="1" w:styleId="80">
    <w:name w:val="批注主题 Char"/>
    <w:basedOn w:val="66"/>
    <w:link w:val="43"/>
    <w:qFormat/>
    <w:locked/>
    <w:uiPriority w:val="99"/>
    <w:rPr>
      <w:b/>
    </w:rPr>
  </w:style>
  <w:style w:type="character" w:customStyle="1" w:styleId="81">
    <w:name w:val="正文首行缩进 Char"/>
    <w:basedOn w:val="68"/>
    <w:link w:val="44"/>
    <w:qFormat/>
    <w:locked/>
    <w:uiPriority w:val="99"/>
    <w:rPr>
      <w:rFonts w:ascii="Times New Roman"/>
      <w:kern w:val="2"/>
    </w:rPr>
  </w:style>
  <w:style w:type="character" w:customStyle="1" w:styleId="82">
    <w:name w:val="访问过的超链接1"/>
    <w:qFormat/>
    <w:uiPriority w:val="99"/>
    <w:rPr>
      <w:color w:val="800080"/>
      <w:u w:val="single"/>
    </w:rPr>
  </w:style>
  <w:style w:type="character" w:customStyle="1" w:styleId="83">
    <w:name w:val="纯文本 Char1"/>
    <w:qFormat/>
    <w:uiPriority w:val="99"/>
    <w:rPr>
      <w:rFonts w:ascii="宋体" w:hAnsi="Courier New" w:eastAsia="宋体"/>
      <w:sz w:val="21"/>
    </w:rPr>
  </w:style>
  <w:style w:type="character" w:customStyle="1" w:styleId="84">
    <w:name w:val="style181"/>
    <w:qFormat/>
    <w:uiPriority w:val="99"/>
    <w:rPr>
      <w:sz w:val="18"/>
    </w:rPr>
  </w:style>
  <w:style w:type="character" w:customStyle="1" w:styleId="85">
    <w:name w:val="页脚2 Char Char"/>
    <w:link w:val="86"/>
    <w:qFormat/>
    <w:locked/>
    <w:uiPriority w:val="99"/>
    <w:rPr>
      <w:rFonts w:ascii="宋体" w:hAnsi="宋体" w:eastAsia="宋体"/>
      <w:sz w:val="18"/>
    </w:rPr>
  </w:style>
  <w:style w:type="paragraph" w:customStyle="1" w:styleId="86">
    <w:name w:val="页脚2"/>
    <w:basedOn w:val="1"/>
    <w:link w:val="85"/>
    <w:qFormat/>
    <w:uiPriority w:val="99"/>
    <w:pPr>
      <w:widowControl/>
      <w:pBdr>
        <w:top w:val="single" w:color="auto" w:sz="6" w:space="0"/>
      </w:pBdr>
      <w:jc w:val="right"/>
      <w:textAlignment w:val="center"/>
    </w:pPr>
    <w:rPr>
      <w:rFonts w:ascii="宋体" w:hAnsi="宋体"/>
      <w:kern w:val="0"/>
      <w:sz w:val="18"/>
      <w:szCs w:val="20"/>
    </w:rPr>
  </w:style>
  <w:style w:type="character" w:customStyle="1" w:styleId="87">
    <w:name w:val="页脚 Char1"/>
    <w:qFormat/>
    <w:uiPriority w:val="99"/>
    <w:rPr>
      <w:rFonts w:ascii="Times New Roman" w:hAnsi="Times New Roman" w:eastAsia="宋体"/>
      <w:sz w:val="18"/>
    </w:rPr>
  </w:style>
  <w:style w:type="character" w:customStyle="1" w:styleId="88">
    <w:name w:val="yb-num"/>
    <w:qFormat/>
    <w:uiPriority w:val="99"/>
  </w:style>
  <w:style w:type="character" w:customStyle="1" w:styleId="89">
    <w:name w:val="3级目录 Char Char"/>
    <w:link w:val="90"/>
    <w:qFormat/>
    <w:locked/>
    <w:uiPriority w:val="99"/>
    <w:rPr>
      <w:rFonts w:ascii="宋体" w:eastAsia="宋体"/>
      <w:kern w:val="2"/>
      <w:sz w:val="28"/>
    </w:rPr>
  </w:style>
  <w:style w:type="paragraph" w:customStyle="1" w:styleId="90">
    <w:name w:val="3级目录"/>
    <w:basedOn w:val="1"/>
    <w:link w:val="89"/>
    <w:qFormat/>
    <w:uiPriority w:val="99"/>
    <w:pPr>
      <w:spacing w:line="560" w:lineRule="exact"/>
    </w:pPr>
    <w:rPr>
      <w:rFonts w:ascii="宋体"/>
      <w:sz w:val="28"/>
      <w:szCs w:val="20"/>
    </w:rPr>
  </w:style>
  <w:style w:type="character" w:customStyle="1" w:styleId="91">
    <w:name w:val="正文1 Char Char"/>
    <w:link w:val="92"/>
    <w:qFormat/>
    <w:locked/>
    <w:uiPriority w:val="99"/>
    <w:rPr>
      <w:rFonts w:ascii="Arial Unicode MS" w:hAnsi="Arial Unicode MS" w:eastAsia="宋体"/>
      <w:sz w:val="24"/>
    </w:rPr>
  </w:style>
  <w:style w:type="paragraph" w:customStyle="1" w:styleId="92">
    <w:name w:val="正文1"/>
    <w:basedOn w:val="1"/>
    <w:link w:val="91"/>
    <w:qFormat/>
    <w:uiPriority w:val="99"/>
    <w:pPr>
      <w:spacing w:line="420" w:lineRule="exact"/>
      <w:ind w:firstLine="200" w:firstLineChars="200"/>
    </w:pPr>
    <w:rPr>
      <w:rFonts w:ascii="Arial Unicode MS" w:hAnsi="Arial Unicode MS"/>
      <w:kern w:val="0"/>
      <w:sz w:val="24"/>
      <w:szCs w:val="20"/>
    </w:rPr>
  </w:style>
  <w:style w:type="character" w:customStyle="1" w:styleId="93">
    <w:name w:val="正文缩进 Char"/>
    <w:link w:val="12"/>
    <w:qFormat/>
    <w:locked/>
    <w:uiPriority w:val="99"/>
    <w:rPr>
      <w:rFonts w:eastAsia="宋体"/>
    </w:rPr>
  </w:style>
  <w:style w:type="character" w:customStyle="1" w:styleId="94">
    <w:name w:val="liy"/>
    <w:qFormat/>
    <w:uiPriority w:val="99"/>
    <w:rPr>
      <w:rFonts w:ascii="Arial" w:hAnsi="Arial" w:eastAsia="宋体"/>
      <w:color w:val="000080"/>
      <w:sz w:val="20"/>
    </w:rPr>
  </w:style>
  <w:style w:type="character" w:customStyle="1" w:styleId="95">
    <w:name w:val="新编正文 Char Char"/>
    <w:link w:val="96"/>
    <w:qFormat/>
    <w:locked/>
    <w:uiPriority w:val="99"/>
    <w:rPr>
      <w:sz w:val="24"/>
    </w:rPr>
  </w:style>
  <w:style w:type="paragraph" w:customStyle="1" w:styleId="96">
    <w:name w:val="新编正文"/>
    <w:basedOn w:val="1"/>
    <w:link w:val="95"/>
    <w:qFormat/>
    <w:uiPriority w:val="99"/>
    <w:pPr>
      <w:spacing w:before="60" w:after="60" w:line="360" w:lineRule="auto"/>
      <w:ind w:firstLine="420"/>
    </w:pPr>
    <w:rPr>
      <w:kern w:val="0"/>
      <w:sz w:val="24"/>
      <w:szCs w:val="20"/>
    </w:rPr>
  </w:style>
  <w:style w:type="character" w:customStyle="1" w:styleId="97">
    <w:name w:val="font11"/>
    <w:qFormat/>
    <w:uiPriority w:val="99"/>
    <w:rPr>
      <w:rFonts w:ascii="宋体" w:hAnsi="宋体" w:eastAsia="宋体"/>
      <w:color w:val="000000"/>
      <w:sz w:val="20"/>
      <w:u w:val="none"/>
    </w:rPr>
  </w:style>
  <w:style w:type="character" w:customStyle="1" w:styleId="98">
    <w:name w:val="123编号 Char Char"/>
    <w:link w:val="99"/>
    <w:qFormat/>
    <w:locked/>
    <w:uiPriority w:val="99"/>
    <w:rPr>
      <w:kern w:val="2"/>
      <w:sz w:val="24"/>
    </w:rPr>
  </w:style>
  <w:style w:type="paragraph" w:customStyle="1" w:styleId="99">
    <w:name w:val="123编号"/>
    <w:basedOn w:val="1"/>
    <w:link w:val="98"/>
    <w:qFormat/>
    <w:uiPriority w:val="99"/>
    <w:pPr>
      <w:tabs>
        <w:tab w:val="left" w:pos="840"/>
      </w:tabs>
      <w:spacing w:line="360" w:lineRule="auto"/>
      <w:ind w:left="1680" w:hanging="420"/>
    </w:pPr>
    <w:rPr>
      <w:sz w:val="24"/>
      <w:szCs w:val="20"/>
    </w:rPr>
  </w:style>
  <w:style w:type="character" w:customStyle="1" w:styleId="100">
    <w:name w:val="large1"/>
    <w:qFormat/>
    <w:uiPriority w:val="99"/>
    <w:rPr>
      <w:rFonts w:ascii="宋体" w:hAnsi="宋体" w:eastAsia="宋体"/>
      <w:sz w:val="22"/>
    </w:rPr>
  </w:style>
  <w:style w:type="character" w:customStyle="1" w:styleId="101">
    <w:name w:val="纯文本 Char Char Char Char"/>
    <w:qFormat/>
    <w:uiPriority w:val="99"/>
    <w:rPr>
      <w:rFonts w:ascii="宋体" w:hAnsi="Courier New" w:eastAsia="宋体"/>
      <w:sz w:val="21"/>
    </w:rPr>
  </w:style>
  <w:style w:type="character" w:customStyle="1" w:styleId="102">
    <w:name w:val="p141"/>
    <w:qFormat/>
    <w:uiPriority w:val="99"/>
    <w:rPr>
      <w:sz w:val="21"/>
    </w:rPr>
  </w:style>
  <w:style w:type="character" w:customStyle="1" w:styleId="103">
    <w:name w:val="正文1 Char Char Char Char Char"/>
    <w:link w:val="104"/>
    <w:qFormat/>
    <w:locked/>
    <w:uiPriority w:val="99"/>
    <w:rPr>
      <w:rFonts w:ascii="宋体" w:hAnsi="宋体" w:eastAsia="宋体"/>
      <w:sz w:val="24"/>
      <w:lang w:val="zh-CN"/>
    </w:rPr>
  </w:style>
  <w:style w:type="paragraph" w:customStyle="1" w:styleId="104">
    <w:name w:val="正文1 Char Char Char"/>
    <w:basedOn w:val="1"/>
    <w:link w:val="103"/>
    <w:qFormat/>
    <w:uiPriority w:val="99"/>
    <w:pPr>
      <w:adjustRightInd w:val="0"/>
      <w:spacing w:after="120" w:line="360" w:lineRule="auto"/>
      <w:ind w:firstLine="560"/>
      <w:textAlignment w:val="baseline"/>
    </w:pPr>
    <w:rPr>
      <w:rFonts w:ascii="宋体" w:hAnsi="宋体"/>
      <w:kern w:val="0"/>
      <w:sz w:val="24"/>
      <w:szCs w:val="20"/>
      <w:lang w:val="zh-CN"/>
    </w:rPr>
  </w:style>
  <w:style w:type="paragraph" w:customStyle="1" w:styleId="105">
    <w:name w:val="body"/>
    <w:basedOn w:val="1"/>
    <w:qFormat/>
    <w:uiPriority w:val="99"/>
    <w:pPr>
      <w:widowControl/>
      <w:spacing w:before="100" w:beforeAutospacing="1" w:after="100" w:afterAutospacing="1" w:line="335" w:lineRule="atLeast"/>
      <w:jc w:val="left"/>
    </w:pPr>
    <w:rPr>
      <w:rFonts w:ascii="宋体" w:hAnsi="宋体" w:cs="宋体"/>
      <w:kern w:val="0"/>
      <w:sz w:val="18"/>
      <w:szCs w:val="18"/>
    </w:rPr>
  </w:style>
  <w:style w:type="paragraph" w:customStyle="1" w:styleId="106">
    <w:name w:val="项目符号1"/>
    <w:basedOn w:val="8"/>
    <w:qFormat/>
    <w:uiPriority w:val="99"/>
    <w:pPr>
      <w:keepNext w:val="0"/>
      <w:keepLines/>
      <w:tabs>
        <w:tab w:val="left" w:pos="417"/>
      </w:tabs>
      <w:spacing w:after="80" w:line="300" w:lineRule="auto"/>
      <w:ind w:left="340" w:leftChars="0" w:right="0" w:rightChars="0" w:hanging="283"/>
      <w:outlineLvl w:val="9"/>
    </w:pPr>
    <w:rPr>
      <w:rFonts w:eastAsia="宋体"/>
      <w:kern w:val="2"/>
      <w:sz w:val="24"/>
    </w:rPr>
  </w:style>
  <w:style w:type="paragraph" w:customStyle="1" w:styleId="107">
    <w:name w:val="样式2"/>
    <w:basedOn w:val="22"/>
    <w:qFormat/>
    <w:uiPriority w:val="99"/>
    <w:pPr>
      <w:keepLines/>
      <w:tabs>
        <w:tab w:val="left" w:pos="624"/>
      </w:tabs>
      <w:spacing w:before="280" w:after="290"/>
      <w:ind w:left="1418" w:hanging="794"/>
    </w:pPr>
    <w:rPr>
      <w:rFonts w:ascii="宋体" w:hAnsi="宋体"/>
      <w:bCs/>
      <w:kern w:val="2"/>
      <w:sz w:val="24"/>
      <w:szCs w:val="28"/>
    </w:rPr>
  </w:style>
  <w:style w:type="paragraph" w:customStyle="1" w:styleId="108">
    <w:name w:val="题注5"/>
    <w:basedOn w:val="1"/>
    <w:next w:val="13"/>
    <w:qFormat/>
    <w:uiPriority w:val="99"/>
    <w:pPr>
      <w:jc w:val="center"/>
    </w:pPr>
    <w:rPr>
      <w:b/>
      <w:color w:val="000000"/>
      <w:sz w:val="24"/>
      <w:szCs w:val="21"/>
    </w:rPr>
  </w:style>
  <w:style w:type="paragraph" w:customStyle="1" w:styleId="109">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宋体" w:hAnsi="宋体" w:cs="宋体"/>
      <w:b/>
      <w:bCs/>
      <w:kern w:val="0"/>
      <w:szCs w:val="21"/>
    </w:rPr>
  </w:style>
  <w:style w:type="paragraph" w:customStyle="1" w:styleId="110">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pPr>
    <w:rPr>
      <w:rFonts w:ascii="宋体" w:hAnsi="宋体" w:cs="宋体"/>
      <w:kern w:val="0"/>
      <w:szCs w:val="21"/>
    </w:rPr>
  </w:style>
  <w:style w:type="paragraph" w:customStyle="1" w:styleId="111">
    <w:name w:val="附录图标题"/>
    <w:next w:val="1"/>
    <w:qFormat/>
    <w:uiPriority w:val="99"/>
    <w:pPr>
      <w:jc w:val="center"/>
    </w:pPr>
    <w:rPr>
      <w:rFonts w:ascii="黑体" w:hAnsi="Times New Roman" w:eastAsia="黑体" w:cs="Times New Roman"/>
      <w:sz w:val="21"/>
      <w:lang w:val="en-US" w:eastAsia="zh-CN" w:bidi="ar-SA"/>
    </w:rPr>
  </w:style>
  <w:style w:type="paragraph" w:customStyle="1" w:styleId="112">
    <w:name w:val="xl7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3">
    <w:name w:val="Char1 Char Char Char Char Char Char Char Char Char"/>
    <w:basedOn w:val="1"/>
    <w:qFormat/>
    <w:uiPriority w:val="99"/>
    <w:rPr>
      <w:rFonts w:ascii="Tahoma" w:hAnsi="Tahoma"/>
      <w:sz w:val="24"/>
      <w:szCs w:val="20"/>
    </w:rPr>
  </w:style>
  <w:style w:type="paragraph" w:customStyle="1" w:styleId="114">
    <w:name w:val="Default Text"/>
    <w:basedOn w:val="1"/>
    <w:qFormat/>
    <w:uiPriority w:val="99"/>
    <w:pPr>
      <w:widowControl/>
      <w:overflowPunct w:val="0"/>
      <w:autoSpaceDE w:val="0"/>
      <w:autoSpaceDN w:val="0"/>
      <w:adjustRightInd w:val="0"/>
      <w:jc w:val="left"/>
      <w:textAlignment w:val="baseline"/>
    </w:pPr>
    <w:rPr>
      <w:kern w:val="0"/>
      <w:sz w:val="24"/>
      <w:lang w:val="en-GB"/>
    </w:rPr>
  </w:style>
  <w:style w:type="paragraph" w:customStyle="1" w:styleId="115">
    <w:name w:val="正文 + Courier New"/>
    <w:basedOn w:val="1"/>
    <w:qFormat/>
    <w:uiPriority w:val="99"/>
    <w:pPr>
      <w:widowControl/>
    </w:pPr>
    <w:rPr>
      <w:rFonts w:ascii="宋体" w:hAnsi="宋体"/>
      <w:color w:val="000000"/>
      <w:lang w:val="zh-CN"/>
    </w:rPr>
  </w:style>
  <w:style w:type="paragraph" w:customStyle="1" w:styleId="116">
    <w:name w:val="Char1 Char Char Char1"/>
    <w:basedOn w:val="1"/>
    <w:qFormat/>
    <w:uiPriority w:val="99"/>
    <w:pPr>
      <w:widowControl/>
      <w:spacing w:after="160" w:line="240" w:lineRule="exact"/>
      <w:jc w:val="left"/>
    </w:pPr>
    <w:rPr>
      <w:kern w:val="0"/>
      <w:szCs w:val="21"/>
    </w:rPr>
  </w:style>
  <w:style w:type="paragraph" w:customStyle="1" w:styleId="117">
    <w:name w:val="Char Char Char Char Char Char Char Char Char Char Char Char Char Char Char"/>
    <w:next w:val="1"/>
    <w:qFormat/>
    <w:uiPriority w:val="99"/>
    <w:pPr>
      <w:keepNext/>
      <w:keepLines/>
      <w:spacing w:before="240" w:after="240"/>
      <w:ind w:hanging="624"/>
      <w:outlineLvl w:val="7"/>
    </w:pPr>
    <w:rPr>
      <w:rFonts w:ascii="Verdana" w:hAnsi="Verdana" w:eastAsia="宋体" w:cs="Times New Roman"/>
      <w:sz w:val="21"/>
      <w:lang w:val="en-US" w:eastAsia="en-US" w:bidi="ar-SA"/>
    </w:rPr>
  </w:style>
  <w:style w:type="paragraph" w:customStyle="1" w:styleId="118">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19">
    <w:name w:val="二级无标题条"/>
    <w:basedOn w:val="1"/>
    <w:qFormat/>
    <w:uiPriority w:val="99"/>
  </w:style>
  <w:style w:type="paragraph" w:customStyle="1" w:styleId="12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12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正文4"/>
    <w:basedOn w:val="1"/>
    <w:qFormat/>
    <w:uiPriority w:val="99"/>
    <w:pPr>
      <w:tabs>
        <w:tab w:val="left" w:pos="520"/>
      </w:tabs>
      <w:spacing w:before="60" w:after="60" w:line="360" w:lineRule="auto"/>
      <w:ind w:left="483" w:hanging="420"/>
    </w:pPr>
    <w:rPr>
      <w:rFonts w:eastAsia="楷体_GB2312"/>
      <w:kern w:val="0"/>
      <w:sz w:val="24"/>
      <w:szCs w:val="20"/>
    </w:rPr>
  </w:style>
  <w:style w:type="paragraph" w:customStyle="1" w:styleId="123">
    <w:name w:val="conten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124">
    <w:name w:val="xl8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25">
    <w:name w:val="简单回函地址"/>
    <w:basedOn w:val="1"/>
    <w:qFormat/>
    <w:uiPriority w:val="99"/>
  </w:style>
  <w:style w:type="paragraph" w:customStyle="1" w:styleId="126">
    <w:name w:val="表格题注"/>
    <w:next w:val="1"/>
    <w:qFormat/>
    <w:uiPriority w:val="99"/>
    <w:pPr>
      <w:keepLines/>
      <w:spacing w:beforeLines="100"/>
      <w:ind w:left="3780" w:hanging="420"/>
      <w:jc w:val="center"/>
    </w:pPr>
    <w:rPr>
      <w:rFonts w:ascii="Arial" w:hAnsi="Arial" w:eastAsia="宋体" w:cs="Times New Roman"/>
      <w:sz w:val="18"/>
      <w:szCs w:val="18"/>
      <w:lang w:val="en-US" w:eastAsia="zh-CN" w:bidi="ar-SA"/>
    </w:rPr>
  </w:style>
  <w:style w:type="paragraph" w:customStyle="1" w:styleId="1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Cs w:val="21"/>
    </w:rPr>
  </w:style>
  <w:style w:type="paragraph" w:customStyle="1" w:styleId="129">
    <w:name w:val="样式1"/>
    <w:basedOn w:val="1"/>
    <w:qFormat/>
    <w:uiPriority w:val="99"/>
    <w:rPr>
      <w:rFonts w:ascii="宋体" w:hAnsi="宋体"/>
      <w:sz w:val="24"/>
      <w:szCs w:val="20"/>
    </w:rPr>
  </w:style>
  <w:style w:type="paragraph" w:customStyle="1" w:styleId="130">
    <w:name w:val="图片"/>
    <w:basedOn w:val="1"/>
    <w:next w:val="1"/>
    <w:qFormat/>
    <w:uiPriority w:val="99"/>
    <w:pPr>
      <w:adjustRightInd w:val="0"/>
      <w:snapToGrid w:val="0"/>
      <w:spacing w:beforeLines="50" w:afterLines="50" w:line="360" w:lineRule="auto"/>
      <w:jc w:val="center"/>
      <w:textAlignment w:val="baseline"/>
    </w:pPr>
    <w:rPr>
      <w:rFonts w:ascii="Arial" w:hAnsi="Arial"/>
      <w:kern w:val="0"/>
      <w:sz w:val="28"/>
      <w:szCs w:val="20"/>
      <w:lang w:eastAsia="en-US"/>
    </w:rPr>
  </w:style>
  <w:style w:type="paragraph" w:customStyle="1" w:styleId="131">
    <w:name w:val="监理方案正文"/>
    <w:basedOn w:val="1"/>
    <w:qFormat/>
    <w:uiPriority w:val="99"/>
    <w:pPr>
      <w:spacing w:beforeLines="50" w:afterLines="50" w:line="640" w:lineRule="exact"/>
      <w:ind w:firstLine="180" w:firstLineChars="75"/>
      <w:jc w:val="center"/>
    </w:pPr>
    <w:rPr>
      <w:rFonts w:ascii="Arial" w:hAnsi="Arial" w:cs="宋体"/>
      <w:sz w:val="24"/>
    </w:rPr>
  </w:style>
  <w:style w:type="paragraph" w:customStyle="1" w:styleId="132">
    <w:name w:val="表格内容"/>
    <w:basedOn w:val="1"/>
    <w:qFormat/>
    <w:uiPriority w:val="99"/>
    <w:pPr>
      <w:spacing w:line="312" w:lineRule="auto"/>
    </w:pPr>
    <w:rPr>
      <w:rFonts w:ascii="宋体"/>
      <w:sz w:val="24"/>
      <w:szCs w:val="20"/>
    </w:rPr>
  </w:style>
  <w:style w:type="paragraph" w:customStyle="1" w:styleId="133">
    <w:name w:val="文档正文"/>
    <w:basedOn w:val="1"/>
    <w:qFormat/>
    <w:uiPriority w:val="99"/>
    <w:pPr>
      <w:adjustRightInd w:val="0"/>
      <w:spacing w:line="460" w:lineRule="exact"/>
      <w:ind w:firstLine="567"/>
      <w:textAlignment w:val="baseline"/>
    </w:pPr>
    <w:rPr>
      <w:rFonts w:ascii="Arial" w:hAnsi="Arial"/>
      <w:kern w:val="0"/>
      <w:sz w:val="24"/>
    </w:rPr>
  </w:style>
  <w:style w:type="paragraph" w:customStyle="1" w:styleId="134">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5">
    <w:name w:val="xl70"/>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kern w:val="0"/>
      <w:szCs w:val="21"/>
    </w:rPr>
  </w:style>
  <w:style w:type="paragraph" w:customStyle="1" w:styleId="13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s="宋体"/>
      <w:kern w:val="0"/>
      <w:szCs w:val="21"/>
    </w:rPr>
  </w:style>
  <w:style w:type="paragraph" w:customStyle="1" w:styleId="137">
    <w:name w:val="font8"/>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138">
    <w:name w:val="Char"/>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39">
    <w:name w:val="xl66"/>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140">
    <w:name w:val="样式3"/>
    <w:basedOn w:val="2"/>
    <w:qFormat/>
    <w:uiPriority w:val="99"/>
    <w:pPr>
      <w:keepLines/>
      <w:tabs>
        <w:tab w:val="left" w:pos="1152"/>
      </w:tabs>
      <w:spacing w:before="240" w:after="64" w:line="320" w:lineRule="auto"/>
      <w:ind w:left="1152" w:leftChars="0" w:right="0" w:rightChars="0" w:hanging="1152"/>
    </w:pPr>
    <w:rPr>
      <w:rFonts w:ascii="宋体" w:hAnsi="宋体" w:eastAsia="黑体"/>
      <w:b/>
      <w:kern w:val="2"/>
      <w:sz w:val="24"/>
    </w:rPr>
  </w:style>
  <w:style w:type="paragraph" w:customStyle="1" w:styleId="141">
    <w:name w:val="默认段落字体 Para Char Char Char Char"/>
    <w:basedOn w:val="1"/>
    <w:qFormat/>
    <w:uiPriority w:val="99"/>
    <w:rPr>
      <w:rFonts w:ascii="Arial" w:hAnsi="Arial" w:cs="Arial"/>
      <w:szCs w:val="21"/>
    </w:rPr>
  </w:style>
  <w:style w:type="paragraph" w:customStyle="1" w:styleId="142">
    <w:name w:val="xl67"/>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pPr>
    <w:rPr>
      <w:rFonts w:ascii="宋体" w:hAnsi="宋体" w:cs="宋体"/>
      <w:kern w:val="0"/>
      <w:szCs w:val="21"/>
    </w:rPr>
  </w:style>
  <w:style w:type="paragraph" w:styleId="143">
    <w:name w:val="List Paragraph"/>
    <w:basedOn w:val="1"/>
    <w:qFormat/>
    <w:uiPriority w:val="99"/>
    <w:pPr>
      <w:ind w:firstLine="420" w:firstLineChars="200"/>
    </w:pPr>
    <w:rPr>
      <w:rFonts w:ascii="Calibri" w:hAnsi="Calibri"/>
      <w:szCs w:val="22"/>
    </w:rPr>
  </w:style>
  <w:style w:type="paragraph" w:customStyle="1" w:styleId="14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5">
    <w:name w:val="插图题注"/>
    <w:next w:val="1"/>
    <w:qFormat/>
    <w:uiPriority w:val="99"/>
    <w:pPr>
      <w:spacing w:afterLines="100"/>
      <w:ind w:left="3360" w:hanging="420"/>
      <w:jc w:val="center"/>
    </w:pPr>
    <w:rPr>
      <w:rFonts w:ascii="Arial" w:hAnsi="Arial" w:eastAsia="宋体" w:cs="Times New Roman"/>
      <w:sz w:val="18"/>
      <w:szCs w:val="18"/>
      <w:lang w:val="en-US" w:eastAsia="zh-CN" w:bidi="ar-SA"/>
    </w:rPr>
  </w:style>
  <w:style w:type="paragraph" w:customStyle="1" w:styleId="14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4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48">
    <w:name w:val="默认段落字体 Para Char"/>
    <w:basedOn w:val="1"/>
    <w:qFormat/>
    <w:uiPriority w:val="99"/>
    <w:rPr>
      <w:rFonts w:ascii="Tahoma" w:hAnsi="Tahoma"/>
      <w:sz w:val="24"/>
      <w:szCs w:val="20"/>
    </w:rPr>
  </w:style>
  <w:style w:type="paragraph" w:customStyle="1" w:styleId="149">
    <w:name w:val="修订1"/>
    <w:qFormat/>
    <w:uiPriority w:val="99"/>
    <w:rPr>
      <w:rFonts w:ascii="Times New Roman" w:hAnsi="Times New Roman" w:eastAsia="宋体" w:cs="Times New Roman"/>
      <w:kern w:val="2"/>
      <w:sz w:val="21"/>
      <w:szCs w:val="24"/>
      <w:lang w:val="en-US" w:eastAsia="zh-CN" w:bidi="ar-SA"/>
    </w:rPr>
  </w:style>
  <w:style w:type="paragraph" w:customStyle="1" w:styleId="150">
    <w:name w:val="Char Char"/>
    <w:basedOn w:val="1"/>
    <w:qFormat/>
    <w:uiPriority w:val="99"/>
    <w:pPr>
      <w:widowControl/>
      <w:spacing w:after="160" w:line="240" w:lineRule="exact"/>
      <w:jc w:val="left"/>
    </w:pPr>
    <w:rPr>
      <w:sz w:val="24"/>
    </w:rPr>
  </w:style>
  <w:style w:type="paragraph" w:customStyle="1" w:styleId="151">
    <w:name w:val="参考文献"/>
    <w:basedOn w:val="1"/>
    <w:qFormat/>
    <w:uiPriority w:val="99"/>
    <w:pPr>
      <w:tabs>
        <w:tab w:val="left" w:pos="425"/>
      </w:tabs>
      <w:spacing w:after="120" w:line="300" w:lineRule="auto"/>
      <w:ind w:left="840" w:hanging="420"/>
    </w:pPr>
    <w:rPr>
      <w:sz w:val="24"/>
      <w:szCs w:val="20"/>
    </w:rPr>
  </w:style>
  <w:style w:type="paragraph" w:customStyle="1" w:styleId="15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5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5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155">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56">
    <w:name w:val="附录表标题"/>
    <w:next w:val="1"/>
    <w:qFormat/>
    <w:uiPriority w:val="99"/>
    <w:pPr>
      <w:jc w:val="center"/>
      <w:textAlignment w:val="baseline"/>
    </w:pPr>
    <w:rPr>
      <w:rFonts w:ascii="黑体" w:hAnsi="Times New Roman" w:eastAsia="黑体" w:cs="Times New Roman"/>
      <w:kern w:val="21"/>
      <w:sz w:val="21"/>
      <w:lang w:val="en-US" w:eastAsia="zh-CN" w:bidi="ar-SA"/>
    </w:rPr>
  </w:style>
  <w:style w:type="paragraph" w:customStyle="1" w:styleId="157">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 小四正文 + 首行缩进:  2 字符 段前: 0.5 行"/>
    <w:basedOn w:val="1"/>
    <w:qFormat/>
    <w:uiPriority w:val="99"/>
    <w:pPr>
      <w:spacing w:beforeLines="50" w:line="360" w:lineRule="auto"/>
      <w:ind w:firstLine="200" w:firstLineChars="200"/>
    </w:pPr>
    <w:rPr>
      <w:rFonts w:ascii="宋体" w:hAnsi="宋体"/>
      <w:bCs/>
      <w:kern w:val="0"/>
      <w:sz w:val="24"/>
      <w:szCs w:val="20"/>
    </w:rPr>
  </w:style>
  <w:style w:type="paragraph" w:customStyle="1" w:styleId="159">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1"/>
    <w:basedOn w:val="1"/>
    <w:next w:val="23"/>
    <w:qFormat/>
    <w:uiPriority w:val="99"/>
    <w:rPr>
      <w:rFonts w:ascii="宋体" w:hAnsi="Courier New"/>
      <w:szCs w:val="20"/>
    </w:rPr>
  </w:style>
  <w:style w:type="paragraph" w:customStyle="1" w:styleId="161">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2">
    <w:name w:val="Char Char Char Char"/>
    <w:basedOn w:val="1"/>
    <w:qFormat/>
    <w:uiPriority w:val="99"/>
    <w:pPr>
      <w:widowControl/>
      <w:spacing w:after="160" w:line="240" w:lineRule="exact"/>
      <w:jc w:val="left"/>
    </w:pPr>
  </w:style>
  <w:style w:type="paragraph" w:customStyle="1" w:styleId="163">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64">
    <w:name w:val="项目符号"/>
    <w:basedOn w:val="8"/>
    <w:qFormat/>
    <w:uiPriority w:val="99"/>
    <w:pPr>
      <w:keepNext w:val="0"/>
      <w:keepLines/>
      <w:tabs>
        <w:tab w:val="left" w:pos="425"/>
      </w:tabs>
      <w:spacing w:after="80" w:line="300" w:lineRule="auto"/>
      <w:ind w:left="450" w:leftChars="0" w:right="0" w:rightChars="0" w:hanging="450"/>
      <w:outlineLvl w:val="9"/>
    </w:pPr>
    <w:rPr>
      <w:rFonts w:eastAsia="宋体"/>
      <w:color w:val="000000"/>
      <w:spacing w:val="10"/>
      <w:kern w:val="2"/>
      <w:sz w:val="24"/>
    </w:rPr>
  </w:style>
  <w:style w:type="paragraph" w:customStyle="1" w:styleId="165">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6">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7">
    <w:name w:val="编号2"/>
    <w:basedOn w:val="1"/>
    <w:next w:val="12"/>
    <w:qFormat/>
    <w:uiPriority w:val="99"/>
    <w:pPr>
      <w:widowControl/>
      <w:tabs>
        <w:tab w:val="left" w:pos="540"/>
      </w:tabs>
      <w:snapToGrid w:val="0"/>
      <w:spacing w:beforeLines="50" w:afterLines="50" w:line="360" w:lineRule="auto"/>
      <w:ind w:left="420" w:hanging="420"/>
      <w:jc w:val="left"/>
    </w:pPr>
    <w:rPr>
      <w:rFonts w:ascii="宋体" w:hAnsi="宋体"/>
      <w:kern w:val="0"/>
      <w:sz w:val="24"/>
    </w:rPr>
  </w:style>
  <w:style w:type="paragraph" w:customStyle="1" w:styleId="168">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69">
    <w:name w:val="题注4"/>
    <w:basedOn w:val="1"/>
    <w:next w:val="13"/>
    <w:qFormat/>
    <w:uiPriority w:val="99"/>
    <w:pPr>
      <w:ind w:left="-132" w:leftChars="-64" w:right="-105" w:rightChars="-50" w:hanging="2"/>
      <w:jc w:val="center"/>
    </w:pPr>
    <w:rPr>
      <w:b/>
      <w:color w:val="FF0000"/>
      <w:szCs w:val="21"/>
      <w:lang w:val="en-GB"/>
    </w:rPr>
  </w:style>
  <w:style w:type="paragraph" w:customStyle="1" w:styleId="170">
    <w:name w:val="表格文字"/>
    <w:basedOn w:val="1"/>
    <w:qFormat/>
    <w:uiPriority w:val="99"/>
    <w:pPr>
      <w:spacing w:before="25" w:after="25"/>
      <w:jc w:val="left"/>
    </w:pPr>
    <w:rPr>
      <w:bCs/>
      <w:spacing w:val="10"/>
      <w:kern w:val="0"/>
      <w:sz w:val="24"/>
      <w:szCs w:val="20"/>
    </w:rPr>
  </w:style>
  <w:style w:type="paragraph" w:customStyle="1" w:styleId="171">
    <w:name w:val="bt6"/>
    <w:basedOn w:val="1"/>
    <w:qFormat/>
    <w:uiPriority w:val="99"/>
    <w:pPr>
      <w:spacing w:after="120" w:line="300" w:lineRule="auto"/>
      <w:ind w:firstLine="425"/>
      <w:outlineLvl w:val="5"/>
    </w:pPr>
    <w:rPr>
      <w:b/>
      <w:sz w:val="24"/>
      <w:szCs w:val="20"/>
    </w:rPr>
  </w:style>
  <w:style w:type="paragraph" w:customStyle="1" w:styleId="172">
    <w:name w:val="样式 样式 小四 行距: 2 倍行距 + 首行缩进:  2 字符 段前: 0.5 行 段后: 0.5 行"/>
    <w:basedOn w:val="1"/>
    <w:qFormat/>
    <w:uiPriority w:val="99"/>
    <w:pPr>
      <w:spacing w:beforeLines="50" w:afterLines="50" w:line="360" w:lineRule="auto"/>
      <w:ind w:firstLine="200" w:firstLineChars="200"/>
    </w:pPr>
    <w:rPr>
      <w:kern w:val="0"/>
      <w:sz w:val="24"/>
      <w:szCs w:val="20"/>
    </w:rPr>
  </w:style>
  <w:style w:type="paragraph" w:customStyle="1" w:styleId="173">
    <w:name w:val="Char1"/>
    <w:basedOn w:val="1"/>
    <w:qFormat/>
    <w:uiPriority w:val="99"/>
    <w:pPr>
      <w:spacing w:line="240" w:lineRule="atLeast"/>
      <w:ind w:left="420" w:firstLine="420"/>
      <w:jc w:val="left"/>
    </w:pPr>
    <w:rPr>
      <w:szCs w:val="20"/>
    </w:rPr>
  </w:style>
  <w:style w:type="paragraph" w:customStyle="1" w:styleId="174">
    <w:name w:val="菱形编号"/>
    <w:basedOn w:val="1"/>
    <w:qFormat/>
    <w:uiPriority w:val="99"/>
    <w:pPr>
      <w:tabs>
        <w:tab w:val="left" w:pos="360"/>
      </w:tabs>
      <w:spacing w:line="300" w:lineRule="auto"/>
      <w:ind w:left="960" w:hanging="420"/>
      <w:jc w:val="left"/>
      <w:textAlignment w:val="baseline"/>
    </w:pPr>
    <w:rPr>
      <w:color w:val="000000"/>
      <w:kern w:val="0"/>
      <w:sz w:val="24"/>
      <w:szCs w:val="20"/>
    </w:rPr>
  </w:style>
  <w:style w:type="paragraph" w:customStyle="1" w:styleId="175">
    <w:name w:val="普通(网站)1"/>
    <w:basedOn w:val="1"/>
    <w:qFormat/>
    <w:uiPriority w:val="99"/>
    <w:rPr>
      <w:sz w:val="24"/>
      <w:szCs w:val="20"/>
    </w:rPr>
  </w:style>
  <w:style w:type="paragraph" w:customStyle="1" w:styleId="17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7">
    <w:name w:val="WW-正文缩进"/>
    <w:basedOn w:val="1"/>
    <w:qFormat/>
    <w:uiPriority w:val="99"/>
    <w:pPr>
      <w:suppressAutoHyphens/>
      <w:autoSpaceDE w:val="0"/>
      <w:spacing w:line="360" w:lineRule="auto"/>
      <w:ind w:left="181" w:firstLine="420"/>
    </w:pPr>
    <w:rPr>
      <w:kern w:val="1"/>
      <w:sz w:val="24"/>
      <w:szCs w:val="20"/>
      <w:lang w:eastAsia="ar-SA"/>
    </w:rPr>
  </w:style>
  <w:style w:type="paragraph" w:customStyle="1" w:styleId="178">
    <w:name w:val="Char Char1"/>
    <w:basedOn w:val="1"/>
    <w:qFormat/>
    <w:uiPriority w:val="99"/>
    <w:pPr>
      <w:widowControl/>
      <w:spacing w:after="160" w:line="240" w:lineRule="exact"/>
      <w:jc w:val="left"/>
    </w:pPr>
    <w:rPr>
      <w:rFonts w:ascii="Verdana" w:hAnsi="Verdana" w:eastAsia="楷体_GB2312" w:cs="Verdana"/>
      <w:b/>
      <w:bCs/>
      <w:i/>
      <w:iCs/>
      <w:color w:val="000000"/>
      <w:kern w:val="0"/>
      <w:sz w:val="20"/>
      <w:szCs w:val="20"/>
      <w:lang w:eastAsia="en-US"/>
    </w:rPr>
  </w:style>
  <w:style w:type="paragraph" w:customStyle="1" w:styleId="179">
    <w:name w:val="样式 小四正文 + (西文) 仿宋_GB2312"/>
    <w:basedOn w:val="1"/>
    <w:qFormat/>
    <w:uiPriority w:val="99"/>
    <w:pPr>
      <w:spacing w:beforeLines="50" w:line="360" w:lineRule="auto"/>
      <w:ind w:firstLine="200" w:firstLineChars="200"/>
    </w:pPr>
    <w:rPr>
      <w:rFonts w:ascii="仿宋_GB2312" w:hAnsi="仿宋_GB2312"/>
      <w:sz w:val="24"/>
      <w:szCs w:val="18"/>
    </w:rPr>
  </w:style>
  <w:style w:type="paragraph" w:customStyle="1" w:styleId="180">
    <w:name w:val="分类1"/>
    <w:basedOn w:val="1"/>
    <w:qFormat/>
    <w:uiPriority w:val="99"/>
    <w:pPr>
      <w:tabs>
        <w:tab w:val="left" w:pos="1320"/>
      </w:tabs>
      <w:adjustRightInd w:val="0"/>
      <w:spacing w:before="60" w:after="60" w:line="360" w:lineRule="auto"/>
      <w:ind w:left="420" w:hanging="420" w:firstLineChars="200"/>
    </w:pPr>
    <w:rPr>
      <w:spacing w:val="10"/>
      <w:kern w:val="0"/>
      <w:sz w:val="24"/>
      <w:szCs w:val="20"/>
    </w:rPr>
  </w:style>
  <w:style w:type="paragraph" w:customStyle="1" w:styleId="181">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182">
    <w:name w:val="shall-正文"/>
    <w:basedOn w:val="1"/>
    <w:qFormat/>
    <w:uiPriority w:val="99"/>
    <w:pPr>
      <w:adjustRightInd w:val="0"/>
      <w:snapToGrid w:val="0"/>
      <w:spacing w:beforeLines="30" w:line="288" w:lineRule="auto"/>
      <w:ind w:firstLine="200" w:firstLineChars="200"/>
      <w:jc w:val="left"/>
    </w:pPr>
    <w:rPr>
      <w:rFonts w:eastAsia="华文细黑"/>
      <w:sz w:val="24"/>
    </w:rPr>
  </w:style>
  <w:style w:type="paragraph" w:customStyle="1" w:styleId="183">
    <w:name w:val="正文-段落"/>
    <w:qFormat/>
    <w:uiPriority w:val="99"/>
    <w:pPr>
      <w:spacing w:line="360" w:lineRule="auto"/>
      <w:ind w:firstLine="200" w:firstLineChars="200"/>
      <w:jc w:val="both"/>
    </w:pPr>
    <w:rPr>
      <w:rFonts w:ascii="Times New Roman" w:hAnsi="Times New Roman" w:eastAsia="宋体" w:cs="宋体"/>
      <w:sz w:val="24"/>
      <w:szCs w:val="24"/>
      <w:lang w:val="en-GB" w:eastAsia="zh-CN" w:bidi="ar-SA"/>
    </w:rPr>
  </w:style>
  <w:style w:type="paragraph" w:customStyle="1" w:styleId="1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187">
    <w:name w:val="Heading 41"/>
    <w:basedOn w:val="1"/>
    <w:qFormat/>
    <w:uiPriority w:val="99"/>
    <w:pPr>
      <w:ind w:left="595"/>
      <w:outlineLvl w:val="3"/>
    </w:pPr>
    <w:rPr>
      <w:rFonts w:ascii="宋体" w:cs="宋体"/>
      <w:b/>
      <w:bCs/>
    </w:rPr>
  </w:style>
  <w:style w:type="paragraph" w:customStyle="1" w:styleId="188">
    <w:name w:val="Table Paragraph"/>
    <w:basedOn w:val="1"/>
    <w:qFormat/>
    <w:uiPriority w:val="99"/>
  </w:style>
  <w:style w:type="character" w:customStyle="1" w:styleId="189">
    <w:name w:val="fontstyle01"/>
    <w:basedOn w:val="48"/>
    <w:qFormat/>
    <w:uiPriority w:val="99"/>
    <w:rPr>
      <w:rFonts w:ascii="宋体" w:hAnsi="宋体" w:eastAsia="宋体" w:cs="Times New Roman"/>
      <w:color w:val="000000"/>
      <w:sz w:val="22"/>
      <w:szCs w:val="22"/>
    </w:rPr>
  </w:style>
  <w:style w:type="paragraph" w:customStyle="1" w:styleId="190">
    <w:name w:val="Plain Text1"/>
    <w:basedOn w:val="1"/>
    <w:qFormat/>
    <w:uiPriority w:val="99"/>
    <w:rPr>
      <w:rFonts w:ascii="Courier New" w:hAnsi="Courier New" w:eastAsia="楷体_GB2312"/>
      <w:szCs w:val="20"/>
    </w:rPr>
  </w:style>
  <w:style w:type="character" w:customStyle="1" w:styleId="191">
    <w:name w:val="纯文本 字符"/>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20428</Words>
  <Characters>21146</Characters>
  <Lines>343</Lines>
  <Paragraphs>96</Paragraphs>
  <TotalTime>28</TotalTime>
  <ScaleCrop>false</ScaleCrop>
  <LinksUpToDate>false</LinksUpToDate>
  <CharactersWithSpaces>22624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2019-10-12T02:03:00Z</dcterms:created>
  <dc:creator>lenovo</dc:creator>
  <cp:lastModifiedBy>Administrator</cp:lastModifiedBy>
  <cp:lastPrinted>2020-04-09T08:38:00Z</cp:lastPrinted>
  <dcterms:modified xsi:type="dcterms:W3CDTF">2023-03-22T06:39:57Z</dcterms:modified>
  <dc:title>_</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530F3F28B9BF46CC861CE9DC17AD8A9A</vt:lpwstr>
  </property>
</Properties>
</file>